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C3016" w14:textId="77777777" w:rsidR="009558FA" w:rsidRDefault="00000000">
      <w:pPr>
        <w:snapToGrid w:val="0"/>
        <w:spacing w:line="240" w:lineRule="atLeast"/>
        <w:ind w:left="561" w:hanging="561"/>
        <w:jc w:val="center"/>
      </w:pPr>
      <w:r>
        <w:rPr>
          <w:rFonts w:ascii="標楷體" w:eastAsia="標楷體" w:hAnsi="標楷體"/>
          <w:b/>
          <w:sz w:val="28"/>
          <w:szCs w:val="28"/>
        </w:rPr>
        <w:t>○○○農會漁會信用部</w:t>
      </w:r>
      <w:r>
        <w:rPr>
          <w:rFonts w:ascii="標楷體" w:eastAsia="標楷體" w:hAnsi="標楷體"/>
          <w:b/>
          <w:spacing w:val="-20"/>
          <w:w w:val="95"/>
          <w:sz w:val="28"/>
          <w:szCs w:val="28"/>
        </w:rPr>
        <w:t>執行銀行法第12條之1及第12條之2相關規定作業要點（範本）</w:t>
      </w:r>
    </w:p>
    <w:p w14:paraId="605D7C47" w14:textId="77777777" w:rsidR="009558FA" w:rsidRDefault="00000000">
      <w:pPr>
        <w:spacing w:before="240" w:line="240" w:lineRule="atLeast"/>
        <w:ind w:left="480" w:hanging="480"/>
        <w:jc w:val="both"/>
        <w:rPr>
          <w:rFonts w:ascii="標楷體" w:eastAsia="標楷體" w:hAnsi="標楷體"/>
        </w:rPr>
      </w:pPr>
      <w:r>
        <w:rPr>
          <w:rFonts w:ascii="標楷體" w:eastAsia="標楷體" w:hAnsi="標楷體"/>
        </w:rPr>
        <w:t>一、為利落實執行銀行法第12條之1及第12條之2之相關規定，參酌金管會101年1月11日金</w:t>
      </w:r>
      <w:proofErr w:type="gramStart"/>
      <w:r>
        <w:rPr>
          <w:rFonts w:ascii="標楷體" w:eastAsia="標楷體" w:hAnsi="標楷體"/>
        </w:rPr>
        <w:t>管銀法字</w:t>
      </w:r>
      <w:proofErr w:type="gramEnd"/>
      <w:r>
        <w:rPr>
          <w:rFonts w:ascii="標楷體" w:eastAsia="標楷體" w:hAnsi="標楷體"/>
        </w:rPr>
        <w:t>第10010008650號令訂定本作業要點。</w:t>
      </w:r>
    </w:p>
    <w:p w14:paraId="7D75AA26" w14:textId="77777777" w:rsidR="009558FA" w:rsidRDefault="00000000">
      <w:pPr>
        <w:spacing w:before="120" w:line="240" w:lineRule="atLeast"/>
        <w:ind w:left="480" w:hanging="480"/>
        <w:jc w:val="both"/>
        <w:rPr>
          <w:rFonts w:ascii="標楷體" w:eastAsia="標楷體" w:hAnsi="標楷體"/>
        </w:rPr>
      </w:pPr>
      <w:r>
        <w:rPr>
          <w:rFonts w:ascii="標楷體" w:eastAsia="標楷體" w:hAnsi="標楷體"/>
        </w:rPr>
        <w:t>二、本作業要點所稱「自用住宅放款」係指具有完全行為能力之中華民國國民，目前確無自用住宅，為購置自住使用之住宅所為之貸款。</w:t>
      </w:r>
    </w:p>
    <w:p w14:paraId="260D6566" w14:textId="106754D5" w:rsidR="009558FA" w:rsidRDefault="00000000">
      <w:pPr>
        <w:spacing w:before="120" w:line="240" w:lineRule="atLeast"/>
        <w:ind w:left="480" w:hanging="480"/>
        <w:jc w:val="both"/>
      </w:pPr>
      <w:r>
        <w:rPr>
          <w:rFonts w:ascii="標楷體" w:eastAsia="標楷體" w:hAnsi="標楷體"/>
        </w:rPr>
        <w:t>三、有關「消費性放款」係指對於房屋修繕、耐久性消費財產(包括汽車)、支付學費及其他個人之小額貸款，範圍中所稱「其他個人之小額貸款」，係指貸款金額新臺幣</w:t>
      </w:r>
      <w:r>
        <w:rPr>
          <w:rFonts w:ascii="標楷體" w:eastAsia="標楷體" w:hAnsi="標楷體"/>
          <w:color w:val="FF0000"/>
          <w:u w:val="single"/>
        </w:rPr>
        <w:t>二</w:t>
      </w:r>
      <w:r>
        <w:rPr>
          <w:rFonts w:ascii="標楷體" w:eastAsia="標楷體" w:hAnsi="標楷體"/>
        </w:rPr>
        <w:t>百萬元以下者。(參考：</w:t>
      </w:r>
      <w:bookmarkStart w:id="0" w:name="_Hlk227166975"/>
      <w:r w:rsidR="00C8006B" w:rsidRPr="006A3396">
        <w:rPr>
          <w:rFonts w:ascii="標楷體" w:eastAsia="標楷體" w:hAnsi="標楷體"/>
          <w:color w:val="FF0000"/>
          <w:u w:val="single"/>
        </w:rPr>
        <w:t>金管會</w:t>
      </w:r>
      <w:r w:rsidR="00C8006B" w:rsidRPr="006A3396">
        <w:rPr>
          <w:rFonts w:ascii="標楷體" w:eastAsia="標楷體" w:hAnsi="標楷體" w:hint="eastAsia"/>
          <w:color w:val="FF0000"/>
          <w:u w:val="single"/>
        </w:rPr>
        <w:t>114</w:t>
      </w:r>
      <w:r w:rsidR="00C8006B" w:rsidRPr="006A3396">
        <w:rPr>
          <w:rFonts w:ascii="標楷體" w:eastAsia="標楷體" w:hAnsi="標楷體"/>
          <w:color w:val="FF0000"/>
          <w:u w:val="single"/>
        </w:rPr>
        <w:t>年</w:t>
      </w:r>
      <w:r w:rsidR="00C8006B" w:rsidRPr="006A3396">
        <w:rPr>
          <w:rFonts w:ascii="標楷體" w:eastAsia="標楷體" w:hAnsi="標楷體" w:hint="eastAsia"/>
          <w:color w:val="FF0000"/>
          <w:u w:val="single"/>
        </w:rPr>
        <w:t>7</w:t>
      </w:r>
      <w:r w:rsidR="00C8006B" w:rsidRPr="006A3396">
        <w:rPr>
          <w:rFonts w:ascii="標楷體" w:eastAsia="標楷體" w:hAnsi="標楷體"/>
          <w:color w:val="FF0000"/>
          <w:u w:val="single"/>
        </w:rPr>
        <w:t>月1</w:t>
      </w:r>
      <w:r w:rsidR="00C8006B" w:rsidRPr="006A3396">
        <w:rPr>
          <w:rFonts w:ascii="標楷體" w:eastAsia="標楷體" w:hAnsi="標楷體" w:hint="eastAsia"/>
          <w:color w:val="FF0000"/>
          <w:u w:val="single"/>
        </w:rPr>
        <w:t>0</w:t>
      </w:r>
      <w:r w:rsidR="00C8006B" w:rsidRPr="006A3396">
        <w:rPr>
          <w:rFonts w:ascii="標楷體" w:eastAsia="標楷體" w:hAnsi="標楷體"/>
          <w:color w:val="FF0000"/>
          <w:u w:val="single"/>
        </w:rPr>
        <w:t>日金</w:t>
      </w:r>
      <w:proofErr w:type="gramStart"/>
      <w:r w:rsidR="00C8006B" w:rsidRPr="006A3396">
        <w:rPr>
          <w:rFonts w:ascii="標楷體" w:eastAsia="標楷體" w:hAnsi="標楷體"/>
          <w:color w:val="FF0000"/>
          <w:u w:val="single"/>
        </w:rPr>
        <w:t>管銀法字</w:t>
      </w:r>
      <w:proofErr w:type="gramEnd"/>
      <w:r w:rsidR="00C8006B" w:rsidRPr="006A3396">
        <w:rPr>
          <w:rFonts w:ascii="標楷體" w:eastAsia="標楷體" w:hAnsi="標楷體"/>
          <w:color w:val="FF0000"/>
          <w:u w:val="single"/>
        </w:rPr>
        <w:t>第</w:t>
      </w:r>
      <w:r w:rsidR="00C8006B" w:rsidRPr="006A3396">
        <w:rPr>
          <w:rFonts w:ascii="標楷體" w:eastAsia="標楷體" w:hAnsi="標楷體" w:hint="eastAsia"/>
          <w:color w:val="FF0000"/>
          <w:u w:val="single"/>
        </w:rPr>
        <w:t>11402720286</w:t>
      </w:r>
      <w:r w:rsidR="00C8006B" w:rsidRPr="006A3396">
        <w:rPr>
          <w:rFonts w:ascii="標楷體" w:eastAsia="標楷體" w:hAnsi="標楷體"/>
          <w:color w:val="FF0000"/>
          <w:u w:val="single"/>
        </w:rPr>
        <w:t>號</w:t>
      </w:r>
      <w:r w:rsidR="005C5E71">
        <w:rPr>
          <w:rFonts w:ascii="標楷體" w:eastAsia="標楷體" w:hAnsi="標楷體" w:hint="eastAsia"/>
          <w:color w:val="FF0000"/>
          <w:u w:val="single"/>
        </w:rPr>
        <w:t>解釋</w:t>
      </w:r>
      <w:r w:rsidR="00C8006B" w:rsidRPr="006A3396">
        <w:rPr>
          <w:rFonts w:ascii="標楷體" w:eastAsia="標楷體" w:hAnsi="標楷體"/>
          <w:color w:val="FF0000"/>
          <w:u w:val="single"/>
        </w:rPr>
        <w:t>令</w:t>
      </w:r>
      <w:r w:rsidR="00C8006B">
        <w:rPr>
          <w:rFonts w:ascii="標楷體" w:eastAsia="標楷體" w:hAnsi="標楷體"/>
        </w:rPr>
        <w:t>)</w:t>
      </w:r>
      <w:bookmarkEnd w:id="0"/>
    </w:p>
    <w:p w14:paraId="6AF7BB9D" w14:textId="77777777" w:rsidR="009558FA" w:rsidRDefault="00000000">
      <w:pPr>
        <w:spacing w:before="120" w:line="240" w:lineRule="atLeast"/>
        <w:ind w:left="480" w:hanging="480"/>
        <w:jc w:val="both"/>
        <w:rPr>
          <w:rFonts w:ascii="標楷體" w:eastAsia="標楷體" w:hAnsi="標楷體"/>
        </w:rPr>
      </w:pPr>
      <w:r>
        <w:rPr>
          <w:rFonts w:ascii="標楷體" w:eastAsia="標楷體" w:hAnsi="標楷體"/>
        </w:rPr>
        <w:t>四、就銀行法第12條之1第1項、第2項之執行作業：</w:t>
      </w:r>
    </w:p>
    <w:p w14:paraId="3CE573C4" w14:textId="77777777" w:rsidR="009558FA" w:rsidRDefault="00000000">
      <w:pPr>
        <w:spacing w:line="240" w:lineRule="atLeast"/>
        <w:ind w:left="1200" w:hanging="720"/>
        <w:jc w:val="both"/>
        <w:rPr>
          <w:rFonts w:ascii="標楷體" w:eastAsia="標楷體" w:hAnsi="標楷體"/>
        </w:rPr>
      </w:pPr>
      <w:r>
        <w:rPr>
          <w:rFonts w:ascii="標楷體" w:eastAsia="標楷體" w:hAnsi="標楷體"/>
        </w:rPr>
        <w:t>（一）辦理自用住宅放款及消費性放款，不得要求借款人提供連帶保證人，但一般保證人不在此限。</w:t>
      </w:r>
    </w:p>
    <w:p w14:paraId="4996F840" w14:textId="77777777" w:rsidR="009558FA" w:rsidRDefault="00000000">
      <w:pPr>
        <w:spacing w:line="240" w:lineRule="atLeast"/>
        <w:ind w:left="1200" w:hanging="720"/>
        <w:jc w:val="both"/>
        <w:rPr>
          <w:rFonts w:ascii="標楷體" w:eastAsia="標楷體" w:hAnsi="標楷體"/>
        </w:rPr>
      </w:pPr>
      <w:r>
        <w:rPr>
          <w:rFonts w:ascii="標楷體" w:eastAsia="標楷體" w:hAnsi="標楷體"/>
        </w:rPr>
        <w:t>（二）辦理自用住宅放款及消費性放款，已取得足額擔保時，不得以任何理由要求借款人提供保證人。但借款人有還款能力不足之情形</w:t>
      </w:r>
      <w:proofErr w:type="gramStart"/>
      <w:r>
        <w:rPr>
          <w:rFonts w:ascii="標楷體" w:eastAsia="標楷體" w:hAnsi="標楷體"/>
        </w:rPr>
        <w:t>（</w:t>
      </w:r>
      <w:proofErr w:type="gramEnd"/>
      <w:r>
        <w:rPr>
          <w:rFonts w:ascii="標楷體" w:eastAsia="標楷體" w:hAnsi="標楷體"/>
        </w:rPr>
        <w:t>例如：借款人薪資收入條件不足、借款人年齡較</w:t>
      </w:r>
      <w:proofErr w:type="gramStart"/>
      <w:r>
        <w:rPr>
          <w:rFonts w:ascii="標楷體" w:eastAsia="標楷體" w:hAnsi="標楷體"/>
        </w:rPr>
        <w:t>大致使</w:t>
      </w:r>
      <w:proofErr w:type="gramEnd"/>
      <w:r>
        <w:rPr>
          <w:rFonts w:ascii="標楷體" w:eastAsia="標楷體" w:hAnsi="標楷體"/>
        </w:rPr>
        <w:t>可工作年限短於借款期限、有信用不良紀錄、借款人所提供之擔保品非屬自己所有等情形</w:t>
      </w:r>
      <w:proofErr w:type="gramStart"/>
      <w:r>
        <w:rPr>
          <w:rFonts w:ascii="標楷體" w:eastAsia="標楷體" w:hAnsi="標楷體"/>
        </w:rPr>
        <w:t>）</w:t>
      </w:r>
      <w:proofErr w:type="gramEnd"/>
      <w:r>
        <w:rPr>
          <w:rFonts w:ascii="標楷體" w:eastAsia="標楷體" w:hAnsi="標楷體"/>
        </w:rPr>
        <w:t>，為強化自身信用條件，主動提出保證人者，不在此限，但不得以任何方式</w:t>
      </w:r>
      <w:proofErr w:type="gramStart"/>
      <w:r>
        <w:rPr>
          <w:rFonts w:ascii="標楷體" w:eastAsia="標楷體" w:hAnsi="標楷體"/>
        </w:rPr>
        <w:t>誘</w:t>
      </w:r>
      <w:proofErr w:type="gramEnd"/>
      <w:r>
        <w:rPr>
          <w:rFonts w:ascii="標楷體" w:eastAsia="標楷體" w:hAnsi="標楷體"/>
        </w:rPr>
        <w:t>使借款人提出保證人。</w:t>
      </w:r>
    </w:p>
    <w:p w14:paraId="3FBE851E" w14:textId="77777777" w:rsidR="009558FA" w:rsidRDefault="00000000">
      <w:pPr>
        <w:spacing w:line="240" w:lineRule="atLeast"/>
        <w:ind w:left="1200" w:hanging="720"/>
        <w:jc w:val="both"/>
        <w:rPr>
          <w:rFonts w:ascii="標楷體" w:eastAsia="標楷體" w:hAnsi="標楷體"/>
        </w:rPr>
      </w:pPr>
      <w:r>
        <w:rPr>
          <w:rFonts w:ascii="標楷體" w:eastAsia="標楷體" w:hAnsi="標楷體"/>
        </w:rPr>
        <w:t>（三）前款所稱「主動提出保證人」，茲為避免有</w:t>
      </w:r>
      <w:proofErr w:type="gramStart"/>
      <w:r>
        <w:rPr>
          <w:rFonts w:ascii="標楷體" w:eastAsia="標楷體" w:hAnsi="標楷體"/>
        </w:rPr>
        <w:t>誘</w:t>
      </w:r>
      <w:proofErr w:type="gramEnd"/>
      <w:r>
        <w:rPr>
          <w:rFonts w:ascii="標楷體" w:eastAsia="標楷體" w:hAnsi="標楷體"/>
        </w:rPr>
        <w:t>使借款人提出保證人之嫌，依下列原則辦理：</w:t>
      </w:r>
    </w:p>
    <w:p w14:paraId="0B05AFE3" w14:textId="77777777" w:rsidR="009558FA" w:rsidRDefault="00000000">
      <w:pPr>
        <w:spacing w:line="240" w:lineRule="atLeast"/>
        <w:ind w:left="1560" w:hanging="240"/>
        <w:jc w:val="both"/>
        <w:rPr>
          <w:rFonts w:ascii="標楷體" w:eastAsia="標楷體" w:hAnsi="標楷體"/>
        </w:rPr>
      </w:pPr>
      <w:r>
        <w:rPr>
          <w:rFonts w:ascii="標楷體" w:eastAsia="標楷體" w:hAnsi="標楷體"/>
        </w:rPr>
        <w:t>1.不得制訂定型化的申請文件供借款人申請提出保證人。</w:t>
      </w:r>
    </w:p>
    <w:p w14:paraId="74393EB9" w14:textId="77777777" w:rsidR="009558FA" w:rsidRDefault="00000000">
      <w:pPr>
        <w:spacing w:line="240" w:lineRule="atLeast"/>
        <w:ind w:left="1560" w:hanging="240"/>
        <w:jc w:val="both"/>
        <w:rPr>
          <w:rFonts w:ascii="標楷體" w:eastAsia="標楷體" w:hAnsi="標楷體"/>
        </w:rPr>
      </w:pPr>
      <w:r>
        <w:rPr>
          <w:rFonts w:ascii="標楷體" w:eastAsia="標楷體" w:hAnsi="標楷體"/>
        </w:rPr>
        <w:t>2.借款人主動填具的書件名稱不得使用「同意書」或於書件中使用「同意提供保證人」之類似文字。</w:t>
      </w:r>
    </w:p>
    <w:p w14:paraId="5328464D" w14:textId="77777777" w:rsidR="009558FA" w:rsidRDefault="00000000">
      <w:pPr>
        <w:spacing w:line="240" w:lineRule="atLeast"/>
        <w:ind w:left="1560" w:hanging="240"/>
        <w:jc w:val="both"/>
        <w:rPr>
          <w:rFonts w:ascii="標楷體" w:eastAsia="標楷體" w:hAnsi="標楷體"/>
        </w:rPr>
      </w:pPr>
      <w:r>
        <w:rPr>
          <w:rFonts w:ascii="標楷體" w:eastAsia="標楷體" w:hAnsi="標楷體"/>
        </w:rPr>
        <w:t>3.借款人如有強化授信條件之需要，應自行親自書寫或以電腦</w:t>
      </w:r>
      <w:proofErr w:type="gramStart"/>
      <w:r>
        <w:rPr>
          <w:rFonts w:ascii="標楷體" w:eastAsia="標楷體" w:hAnsi="標楷體"/>
        </w:rPr>
        <w:t>繕</w:t>
      </w:r>
      <w:proofErr w:type="gramEnd"/>
      <w:r>
        <w:rPr>
          <w:rFonts w:ascii="標楷體" w:eastAsia="標楷體" w:hAnsi="標楷體"/>
        </w:rPr>
        <w:t>打名稱為「申請書」之書件全文，載明年、月、日，並親自簽章，以符合借款人主動提出保證人之要件。</w:t>
      </w:r>
    </w:p>
    <w:p w14:paraId="4B1DE4FE" w14:textId="77777777" w:rsidR="009558FA" w:rsidRDefault="00000000">
      <w:pPr>
        <w:spacing w:line="240" w:lineRule="atLeast"/>
        <w:ind w:left="1200" w:hanging="720"/>
        <w:jc w:val="both"/>
        <w:rPr>
          <w:rFonts w:ascii="標楷體" w:eastAsia="標楷體" w:hAnsi="標楷體"/>
        </w:rPr>
      </w:pPr>
      <w:r>
        <w:rPr>
          <w:rFonts w:ascii="標楷體" w:eastAsia="標楷體" w:hAnsi="標楷體"/>
        </w:rPr>
        <w:t>（四）辦理自用住宅及消費性放款，未取得足額擔保時，基於「對授信條件之補強」，</w:t>
      </w:r>
      <w:proofErr w:type="gramStart"/>
      <w:r>
        <w:rPr>
          <w:rFonts w:ascii="標楷體" w:eastAsia="標楷體" w:hAnsi="標楷體"/>
        </w:rPr>
        <w:t>得徵提</w:t>
      </w:r>
      <w:proofErr w:type="gramEnd"/>
      <w:r>
        <w:rPr>
          <w:rFonts w:ascii="標楷體" w:eastAsia="標楷體" w:hAnsi="標楷體"/>
        </w:rPr>
        <w:t>保證人，但不得變相要求保證人拋棄先訴抗辯權。</w:t>
      </w:r>
    </w:p>
    <w:p w14:paraId="54E6C920" w14:textId="77777777" w:rsidR="009558FA" w:rsidRDefault="00000000">
      <w:pPr>
        <w:pStyle w:val="2"/>
        <w:tabs>
          <w:tab w:val="left" w:pos="567"/>
        </w:tabs>
        <w:spacing w:before="100" w:line="240" w:lineRule="atLeast"/>
        <w:ind w:left="1200" w:hanging="960"/>
        <w:rPr>
          <w:rFonts w:ascii="標楷體" w:eastAsia="標楷體" w:hAnsi="標楷體"/>
        </w:rPr>
      </w:pPr>
      <w:r>
        <w:rPr>
          <w:rFonts w:ascii="標楷體" w:eastAsia="標楷體" w:hAnsi="標楷體"/>
        </w:rPr>
        <w:t xml:space="preserve">  （五）前款所稱「對授信條件之補強」，其判斷標準，依借款戶、資金用途、償還來源、債權保障及授信展望等授信5P原則，</w:t>
      </w:r>
      <w:proofErr w:type="gramStart"/>
      <w:r>
        <w:rPr>
          <w:rFonts w:ascii="標楷體" w:eastAsia="標楷體" w:hAnsi="標楷體"/>
        </w:rPr>
        <w:t>覈</w:t>
      </w:r>
      <w:proofErr w:type="gramEnd"/>
      <w:r>
        <w:rPr>
          <w:rFonts w:ascii="標楷體" w:eastAsia="標楷體" w:hAnsi="標楷體"/>
        </w:rPr>
        <w:t>實評估。</w:t>
      </w:r>
    </w:p>
    <w:p w14:paraId="34BEBD32" w14:textId="77777777" w:rsidR="009558FA" w:rsidRDefault="00000000">
      <w:pPr>
        <w:spacing w:line="240" w:lineRule="atLeast"/>
        <w:ind w:left="1200" w:hanging="720"/>
        <w:jc w:val="both"/>
        <w:rPr>
          <w:rFonts w:ascii="標楷體" w:eastAsia="標楷體" w:hAnsi="標楷體"/>
        </w:rPr>
      </w:pPr>
      <w:r>
        <w:rPr>
          <w:rFonts w:ascii="標楷體" w:eastAsia="標楷體" w:hAnsi="標楷體"/>
        </w:rPr>
        <w:t>（六）辦理自用住宅放款及消費性放款，不得變相</w:t>
      </w:r>
      <w:proofErr w:type="gramStart"/>
      <w:r>
        <w:rPr>
          <w:rFonts w:ascii="標楷體" w:eastAsia="標楷體" w:hAnsi="標楷體"/>
        </w:rPr>
        <w:t>採</w:t>
      </w:r>
      <w:proofErr w:type="gramEnd"/>
      <w:r>
        <w:rPr>
          <w:rFonts w:ascii="標楷體" w:eastAsia="標楷體" w:hAnsi="標楷體"/>
        </w:rPr>
        <w:t>「共同借款人」之方式辦理。但如借款個案有共同借款之事實者(例如抵押不動產之買賣合約為2人以上共同簽署、不動產所有權為2人以上共有等)，且借款申請書載明共同申請借款之情事時，仍</w:t>
      </w:r>
      <w:proofErr w:type="gramStart"/>
      <w:r>
        <w:rPr>
          <w:rFonts w:ascii="標楷體" w:eastAsia="標楷體" w:hAnsi="標楷體"/>
        </w:rPr>
        <w:t>得徵提</w:t>
      </w:r>
      <w:proofErr w:type="gramEnd"/>
      <w:r>
        <w:rPr>
          <w:rFonts w:ascii="標楷體" w:eastAsia="標楷體" w:hAnsi="標楷體"/>
        </w:rPr>
        <w:t>共同借款人。</w:t>
      </w:r>
    </w:p>
    <w:p w14:paraId="146D0893" w14:textId="77777777" w:rsidR="009558FA" w:rsidRDefault="00000000">
      <w:pPr>
        <w:spacing w:before="120" w:line="240" w:lineRule="atLeast"/>
        <w:ind w:left="482" w:hanging="482"/>
        <w:jc w:val="both"/>
      </w:pPr>
      <w:r>
        <w:rPr>
          <w:rFonts w:ascii="標楷體" w:eastAsia="標楷體" w:hAnsi="標楷體"/>
          <w:shd w:val="clear" w:color="auto" w:fill="FFFFFF"/>
        </w:rPr>
        <w:t>五、辦理銀行法第12條之1所稱自用住宅放款及消費性放款，因未取得足額擔保而徵取一般保證人，或借款人為強化自身授信條件主動提出一般保證人時，應以宣告書(附件一)方式宣讀，使保證人明瞭其保證之法律責任風險，應交予保證人簽章確認，以利</w:t>
      </w:r>
      <w:proofErr w:type="gramStart"/>
      <w:r>
        <w:rPr>
          <w:rFonts w:ascii="標楷體" w:eastAsia="標楷體" w:hAnsi="標楷體"/>
          <w:shd w:val="clear" w:color="auto" w:fill="FFFFFF"/>
        </w:rPr>
        <w:t>釐</w:t>
      </w:r>
      <w:proofErr w:type="gramEnd"/>
      <w:r>
        <w:rPr>
          <w:rFonts w:ascii="標楷體" w:eastAsia="標楷體" w:hAnsi="標楷體"/>
          <w:shd w:val="clear" w:color="auto" w:fill="FFFFFF"/>
        </w:rPr>
        <w:t>清雙方權利義務關係。</w:t>
      </w:r>
    </w:p>
    <w:p w14:paraId="35EEA7F9" w14:textId="77777777" w:rsidR="009558FA" w:rsidRDefault="00000000">
      <w:pPr>
        <w:spacing w:before="120" w:line="240" w:lineRule="atLeast"/>
        <w:ind w:left="480" w:hanging="480"/>
        <w:jc w:val="both"/>
      </w:pPr>
      <w:r>
        <w:rPr>
          <w:rFonts w:ascii="標楷體" w:eastAsia="標楷體" w:hAnsi="標楷體"/>
          <w:kern w:val="0"/>
          <w:shd w:val="clear" w:color="auto" w:fill="FFFFFF"/>
          <w:lang w:bidi="he-IL"/>
        </w:rPr>
        <w:t>六、辦理銀行法第12條之1所稱自用住宅放款及消費性放款，應於契約或其他書面文件中，提供擔保物提供人自行選擇設定「普通抵押權」或</w:t>
      </w:r>
      <w:r>
        <w:rPr>
          <w:rFonts w:ascii="標楷體" w:eastAsia="標楷體" w:hAnsi="標楷體"/>
          <w:kern w:val="0"/>
          <w:lang w:bidi="he-IL"/>
        </w:rPr>
        <w:t>「最高限額抵押權」，該抵押權所擔保之債務範圍，亦應一併列選項由客戶自行勾選。但得依客戶選擇抵押權設定之種類，訂定不同授信條件。</w:t>
      </w:r>
    </w:p>
    <w:p w14:paraId="1FAEDA9E" w14:textId="77777777" w:rsidR="009558FA" w:rsidRDefault="00000000">
      <w:pPr>
        <w:spacing w:before="120" w:line="240" w:lineRule="atLeast"/>
        <w:ind w:left="480" w:hanging="480"/>
        <w:jc w:val="both"/>
        <w:rPr>
          <w:rFonts w:ascii="標楷體" w:eastAsia="標楷體" w:hAnsi="標楷體"/>
        </w:rPr>
      </w:pPr>
      <w:r>
        <w:rPr>
          <w:rFonts w:ascii="標楷體" w:eastAsia="標楷體" w:hAnsi="標楷體"/>
        </w:rPr>
        <w:t>七、債務人所擔保範圍內債務已完全清償，除有正當理由外，應儘速依債務人請求發給</w:t>
      </w:r>
      <w:proofErr w:type="gramStart"/>
      <w:r>
        <w:rPr>
          <w:rFonts w:ascii="標楷體" w:eastAsia="標楷體" w:hAnsi="標楷體"/>
        </w:rPr>
        <w:t>抵押權塗銷</w:t>
      </w:r>
      <w:proofErr w:type="gramEnd"/>
      <w:r>
        <w:rPr>
          <w:rFonts w:ascii="標楷體" w:eastAsia="標楷體" w:hAnsi="標楷體"/>
        </w:rPr>
        <w:t>同意書。</w:t>
      </w:r>
    </w:p>
    <w:p w14:paraId="1205AD1A" w14:textId="77777777" w:rsidR="009558FA" w:rsidRDefault="00000000">
      <w:pPr>
        <w:spacing w:before="120" w:line="240" w:lineRule="atLeast"/>
        <w:ind w:left="567" w:hanging="569"/>
        <w:jc w:val="both"/>
      </w:pPr>
      <w:r>
        <w:rPr>
          <w:rFonts w:ascii="標楷體" w:eastAsia="標楷體" w:hAnsi="標楷體"/>
        </w:rPr>
        <w:t>八、如</w:t>
      </w:r>
      <w:proofErr w:type="gramStart"/>
      <w:r>
        <w:rPr>
          <w:rFonts w:ascii="標楷體" w:eastAsia="標楷體" w:hAnsi="標楷體"/>
        </w:rPr>
        <w:t>有徵提保證人</w:t>
      </w:r>
      <w:proofErr w:type="gramEnd"/>
      <w:r>
        <w:rPr>
          <w:rFonts w:ascii="標楷體" w:eastAsia="標楷體" w:hAnsi="標楷體"/>
        </w:rPr>
        <w:t>者，應於借款人簽訂契約後，將契約（或註明「與正本完全相符」字樣</w:t>
      </w:r>
      <w:r>
        <w:rPr>
          <w:rFonts w:ascii="標楷體" w:eastAsia="標楷體" w:hAnsi="標楷體"/>
        </w:rPr>
        <w:lastRenderedPageBreak/>
        <w:t>及加蓋營業單位戳記之影本）乙份交付保證人收執。且應於契約或其他書面文件中約定借款人如遲延還本或付息超過1個月時，本會</w:t>
      </w:r>
      <w:proofErr w:type="gramStart"/>
      <w:r>
        <w:rPr>
          <w:rFonts w:ascii="標楷體" w:eastAsia="標楷體" w:hAnsi="標楷體"/>
        </w:rPr>
        <w:t>信用部應於</w:t>
      </w:r>
      <w:proofErr w:type="gramEnd"/>
      <w:r>
        <w:rPr>
          <w:rFonts w:ascii="標楷體" w:eastAsia="標楷體" w:hAnsi="標楷體"/>
        </w:rPr>
        <w:t>上述期間經過後起算30日內通知保證人其保證債務遲繳情事，惟保證人表示無須通知(</w:t>
      </w:r>
      <w:proofErr w:type="gramStart"/>
      <w:r>
        <w:rPr>
          <w:rFonts w:ascii="標楷體" w:eastAsia="標楷體" w:hAnsi="標楷體"/>
        </w:rPr>
        <w:t>信用部應留存</w:t>
      </w:r>
      <w:proofErr w:type="gramEnd"/>
      <w:r>
        <w:rPr>
          <w:rFonts w:ascii="標楷體" w:eastAsia="標楷體" w:hAnsi="標楷體"/>
        </w:rPr>
        <w:t>軌跡資料)或已向主、從債務人訴追者，不在此限。本會</w:t>
      </w:r>
      <w:proofErr w:type="gramStart"/>
      <w:r>
        <w:rPr>
          <w:rFonts w:ascii="標楷體" w:eastAsia="標楷體" w:hAnsi="標楷體"/>
        </w:rPr>
        <w:t>信用部得與</w:t>
      </w:r>
      <w:proofErr w:type="gramEnd"/>
      <w:r>
        <w:rPr>
          <w:rFonts w:ascii="標楷體" w:eastAsia="標楷體" w:hAnsi="標楷體"/>
        </w:rPr>
        <w:t>保證人約定前項通知方式，包括但不限於電話、智能語音、簡訊、書面、電子郵件或其他數位方式；保證人如變更通知方式，應主動告知本會。</w:t>
      </w:r>
    </w:p>
    <w:p w14:paraId="7ECE7FC7" w14:textId="77777777" w:rsidR="009558FA" w:rsidRDefault="00000000">
      <w:pPr>
        <w:spacing w:before="120" w:line="240" w:lineRule="atLeast"/>
        <w:ind w:left="482" w:hanging="482"/>
        <w:jc w:val="both"/>
        <w:rPr>
          <w:rFonts w:ascii="標楷體" w:eastAsia="標楷體" w:hAnsi="標楷體"/>
        </w:rPr>
      </w:pPr>
      <w:r>
        <w:rPr>
          <w:rFonts w:ascii="標楷體" w:eastAsia="標楷體" w:hAnsi="標楷體"/>
        </w:rPr>
        <w:t>九、就銀行法第12條之2之執行作業：</w:t>
      </w:r>
    </w:p>
    <w:p w14:paraId="5309047B" w14:textId="77777777" w:rsidR="009558FA" w:rsidRDefault="00000000">
      <w:pPr>
        <w:spacing w:before="50" w:line="240" w:lineRule="atLeast"/>
        <w:ind w:left="1200" w:hanging="720"/>
        <w:jc w:val="both"/>
        <w:rPr>
          <w:rFonts w:ascii="標楷體" w:eastAsia="標楷體" w:hAnsi="標楷體"/>
        </w:rPr>
      </w:pPr>
      <w:r>
        <w:rPr>
          <w:rFonts w:ascii="標楷體" w:eastAsia="標楷體" w:hAnsi="標楷體"/>
        </w:rPr>
        <w:t>（一）辦理自用住宅及消費性放款</w:t>
      </w:r>
      <w:proofErr w:type="gramStart"/>
      <w:r>
        <w:rPr>
          <w:rFonts w:ascii="標楷體" w:eastAsia="標楷體" w:hAnsi="標楷體"/>
        </w:rPr>
        <w:t>而徵提之</w:t>
      </w:r>
      <w:proofErr w:type="gramEnd"/>
      <w:r>
        <w:rPr>
          <w:rFonts w:ascii="標楷體" w:eastAsia="標楷體" w:hAnsi="標楷體"/>
        </w:rPr>
        <w:t>保證人，其保證契約自成立之日起，有效期間不得逾15年，但經保證人書面同意者，不在此限。保證期間應於借據上書明，並由保證人親自簽名確認。</w:t>
      </w:r>
    </w:p>
    <w:p w14:paraId="1BFDC105" w14:textId="77777777" w:rsidR="009558FA" w:rsidRDefault="00000000">
      <w:pPr>
        <w:spacing w:line="240" w:lineRule="atLeast"/>
        <w:ind w:left="1202" w:hanging="720"/>
        <w:jc w:val="both"/>
        <w:rPr>
          <w:rFonts w:ascii="標楷體" w:eastAsia="標楷體" w:hAnsi="標楷體"/>
        </w:rPr>
      </w:pPr>
      <w:r>
        <w:rPr>
          <w:rFonts w:ascii="標楷體" w:eastAsia="標楷體" w:hAnsi="標楷體"/>
        </w:rPr>
        <w:t>（二）借款人如在保證契約有效期間內，發生債務違約者，在已對保證人為審判上請求之情形下，得向保證人請求履行保證責任之時限，回歸民法請求權時效之規定。個案發生爭議時，可循司法途徑取得最終之決定。</w:t>
      </w:r>
    </w:p>
    <w:p w14:paraId="70E2AA97" w14:textId="77777777" w:rsidR="009558FA" w:rsidRDefault="00000000">
      <w:pPr>
        <w:spacing w:before="120" w:line="240" w:lineRule="atLeast"/>
        <w:ind w:left="480" w:hanging="480"/>
        <w:jc w:val="both"/>
        <w:rPr>
          <w:rFonts w:ascii="標楷體" w:eastAsia="標楷體" w:hAnsi="標楷體"/>
        </w:rPr>
      </w:pPr>
      <w:r>
        <w:rPr>
          <w:rFonts w:ascii="標楷體" w:eastAsia="標楷體" w:hAnsi="標楷體"/>
        </w:rPr>
        <w:t>十、  本要點未盡事宜，悉依相關規定辦理。</w:t>
      </w:r>
    </w:p>
    <w:p w14:paraId="42B75186" w14:textId="77777777" w:rsidR="009558FA" w:rsidRDefault="00000000">
      <w:pPr>
        <w:spacing w:before="120" w:line="240" w:lineRule="atLeast"/>
        <w:ind w:left="480" w:hanging="480"/>
        <w:jc w:val="both"/>
      </w:pPr>
      <w:r>
        <w:rPr>
          <w:rFonts w:ascii="標楷體" w:eastAsia="標楷體" w:hAnsi="標楷體"/>
        </w:rPr>
        <w:t>十一、本要點經</w:t>
      </w:r>
      <w:r>
        <w:rPr>
          <w:rFonts w:ascii="標楷體" w:eastAsia="標楷體" w:hAnsi="標楷體"/>
          <w:bCs/>
        </w:rPr>
        <w:t>總幹事核定後施行；</w:t>
      </w:r>
      <w:r>
        <w:rPr>
          <w:rFonts w:ascii="標楷體" w:eastAsia="標楷體" w:hAnsi="標楷體"/>
        </w:rPr>
        <w:t>修</w:t>
      </w:r>
      <w:r>
        <w:rPr>
          <w:rFonts w:ascii="標楷體" w:eastAsia="標楷體" w:hAnsi="標楷體"/>
          <w:bCs/>
        </w:rPr>
        <w:t>正</w:t>
      </w:r>
      <w:r>
        <w:rPr>
          <w:rFonts w:ascii="標楷體" w:eastAsia="標楷體" w:hAnsi="標楷體"/>
        </w:rPr>
        <w:t>時亦同。</w:t>
      </w:r>
    </w:p>
    <w:p w14:paraId="0DBF6676" w14:textId="77777777" w:rsidR="009558FA" w:rsidRDefault="00000000">
      <w:pPr>
        <w:pageBreakBefore/>
        <w:widowControl/>
        <w:spacing w:line="240" w:lineRule="exact"/>
      </w:pPr>
      <w:r>
        <w:rPr>
          <w:b/>
          <w:noProof/>
        </w:rPr>
        <w:lastRenderedPageBreak/>
        <mc:AlternateContent>
          <mc:Choice Requires="wps">
            <w:drawing>
              <wp:anchor distT="0" distB="0" distL="114300" distR="114300" simplePos="0" relativeHeight="251659264" behindDoc="0" locked="0" layoutInCell="1" allowOverlap="1" wp14:anchorId="09C88AC4" wp14:editId="6D804157">
                <wp:simplePos x="0" y="0"/>
                <wp:positionH relativeFrom="column">
                  <wp:posOffset>5399157</wp:posOffset>
                </wp:positionH>
                <wp:positionV relativeFrom="paragraph">
                  <wp:posOffset>-139702</wp:posOffset>
                </wp:positionV>
                <wp:extent cx="729618" cy="295278"/>
                <wp:effectExtent l="0" t="0" r="13332" b="28572"/>
                <wp:wrapNone/>
                <wp:docPr id="1" name="文字方塊 10"/>
                <wp:cNvGraphicFramePr/>
                <a:graphic xmlns:a="http://schemas.openxmlformats.org/drawingml/2006/main">
                  <a:graphicData uri="http://schemas.microsoft.com/office/word/2010/wordprocessingShape">
                    <wps:wsp>
                      <wps:cNvSpPr txBox="1"/>
                      <wps:spPr>
                        <a:xfrm>
                          <a:off x="0" y="0"/>
                          <a:ext cx="729618" cy="295278"/>
                        </a:xfrm>
                        <a:prstGeom prst="rect">
                          <a:avLst/>
                        </a:prstGeom>
                        <a:solidFill>
                          <a:srgbClr val="FFFFFF"/>
                        </a:solidFill>
                        <a:ln w="9528">
                          <a:solidFill>
                            <a:srgbClr val="000000"/>
                          </a:solidFill>
                          <a:prstDash val="solid"/>
                        </a:ln>
                      </wps:spPr>
                      <wps:txbx>
                        <w:txbxContent>
                          <w:p w14:paraId="5BE1D14A" w14:textId="77777777" w:rsidR="009558FA" w:rsidRDefault="00000000">
                            <w:pPr>
                              <w:spacing w:line="260" w:lineRule="exact"/>
                              <w:jc w:val="center"/>
                              <w:rPr>
                                <w:rFonts w:ascii="標楷體" w:eastAsia="標楷體" w:hAnsi="標楷體"/>
                              </w:rPr>
                            </w:pPr>
                            <w:r>
                              <w:rPr>
                                <w:rFonts w:ascii="標楷體" w:eastAsia="標楷體" w:hAnsi="標楷體"/>
                              </w:rPr>
                              <w:t>附件一</w:t>
                            </w:r>
                          </w:p>
                        </w:txbxContent>
                      </wps:txbx>
                      <wps:bodyPr vert="horz" wrap="square" lIns="91440" tIns="45720" rIns="91440" bIns="45720" anchor="t" anchorCtr="0" compatLnSpc="1">
                        <a:noAutofit/>
                      </wps:bodyPr>
                    </wps:wsp>
                  </a:graphicData>
                </a:graphic>
              </wp:anchor>
            </w:drawing>
          </mc:Choice>
          <mc:Fallback>
            <w:pict>
              <v:shapetype w14:anchorId="09C88AC4" id="_x0000_t202" coordsize="21600,21600" o:spt="202" path="m,l,21600r21600,l21600,xe">
                <v:stroke joinstyle="miter"/>
                <v:path gradientshapeok="t" o:connecttype="rect"/>
              </v:shapetype>
              <v:shape id="文字方塊 10" o:spid="_x0000_s1026" type="#_x0000_t202" style="position:absolute;margin-left:425.15pt;margin-top:-11pt;width:57.45pt;height:23.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" strokeweight=".26467mm">
                <v:textbox>
                  <w:txbxContent>
                    <w:p w14:paraId="5BE1D14A" w14:textId="77777777" w:rsidR="009558FA" w:rsidRDefault="00000000">
                      <w:pPr>
                        <w:spacing w:line="260" w:lineRule="exact"/>
                        <w:jc w:val="center"/>
                        <w:rPr>
                          <w:rFonts w:ascii="標楷體" w:eastAsia="標楷體" w:hAnsi="標楷體"/>
                        </w:rPr>
                      </w:pPr>
                      <w:r>
                        <w:rPr>
                          <w:rFonts w:ascii="標楷體" w:eastAsia="標楷體" w:hAnsi="標楷體"/>
                        </w:rPr>
                        <w:t>附件一</w:t>
                      </w:r>
                    </w:p>
                  </w:txbxContent>
                </v:textbox>
              </v:shape>
            </w:pict>
          </mc:Fallback>
        </mc:AlternateContent>
      </w:r>
    </w:p>
    <w:p w14:paraId="02CA7C1C" w14:textId="77777777" w:rsidR="009558FA" w:rsidRDefault="00000000">
      <w:pPr>
        <w:spacing w:before="240" w:line="0" w:lineRule="atLeast"/>
        <w:ind w:left="720" w:hanging="720"/>
        <w:jc w:val="center"/>
        <w:rPr>
          <w:rFonts w:ascii="標楷體" w:eastAsia="標楷體" w:hAnsi="標楷體"/>
          <w:color w:val="000000"/>
          <w:sz w:val="32"/>
          <w:szCs w:val="32"/>
        </w:rPr>
      </w:pPr>
      <w:r>
        <w:rPr>
          <w:rFonts w:ascii="標楷體" w:eastAsia="標楷體" w:hAnsi="標楷體"/>
          <w:color w:val="000000"/>
          <w:sz w:val="32"/>
          <w:szCs w:val="32"/>
        </w:rPr>
        <w:t>保證人責任宣告書</w:t>
      </w:r>
    </w:p>
    <w:p w14:paraId="2D07FD57" w14:textId="77777777" w:rsidR="009558FA" w:rsidRDefault="00000000">
      <w:pPr>
        <w:spacing w:line="0" w:lineRule="atLeast"/>
        <w:ind w:left="720" w:hanging="720"/>
        <w:jc w:val="center"/>
      </w:pPr>
      <w:r>
        <w:rPr>
          <w:rFonts w:ascii="標楷體" w:eastAsia="標楷體" w:hAnsi="標楷體"/>
          <w:color w:val="000000"/>
          <w:sz w:val="20"/>
          <w:szCs w:val="20"/>
        </w:rPr>
        <w:t>（辦理自用住宅放款及消費性放款，</w:t>
      </w:r>
      <w:r>
        <w:rPr>
          <w:rFonts w:ascii="標楷體" w:eastAsia="標楷體" w:hAnsi="標楷體"/>
          <w:bCs/>
          <w:color w:val="000000"/>
          <w:sz w:val="20"/>
          <w:szCs w:val="20"/>
        </w:rPr>
        <w:t>未取得</w:t>
      </w:r>
      <w:r>
        <w:rPr>
          <w:rFonts w:ascii="標楷體" w:eastAsia="標楷體" w:hAnsi="標楷體"/>
          <w:color w:val="000000"/>
          <w:sz w:val="20"/>
          <w:szCs w:val="20"/>
        </w:rPr>
        <w:t>足額擔保而徵提保證人時適用）</w:t>
      </w:r>
    </w:p>
    <w:p w14:paraId="268EAACE" w14:textId="77777777" w:rsidR="009558FA" w:rsidRDefault="009558FA">
      <w:pPr>
        <w:spacing w:line="0" w:lineRule="atLeast"/>
        <w:ind w:left="720" w:hanging="720"/>
        <w:jc w:val="center"/>
        <w:rPr>
          <w:rFonts w:ascii="標楷體" w:eastAsia="標楷體" w:hAnsi="標楷體"/>
          <w:color w:val="000000"/>
          <w:sz w:val="16"/>
          <w:szCs w:val="36"/>
        </w:rPr>
      </w:pPr>
    </w:p>
    <w:p w14:paraId="4A3B7428" w14:textId="77777777" w:rsidR="009558FA" w:rsidRDefault="00000000">
      <w:r>
        <w:rPr>
          <w:rFonts w:ascii="標楷體" w:eastAsia="標楷體" w:hAnsi="標楷體"/>
        </w:rPr>
        <w:t>茲因借款人</w:t>
      </w:r>
      <w:r>
        <w:rPr>
          <w:rFonts w:ascii="標楷體" w:eastAsia="標楷體" w:hAnsi="標楷體"/>
          <w:u w:val="single"/>
        </w:rPr>
        <w:t xml:space="preserve">           </w:t>
      </w:r>
      <w:r>
        <w:rPr>
          <w:rFonts w:ascii="標楷體" w:eastAsia="標楷體" w:hAnsi="標楷體"/>
        </w:rPr>
        <w:t>向本會申請新臺幣</w:t>
      </w:r>
      <w:r>
        <w:rPr>
          <w:rFonts w:ascii="標楷體" w:eastAsia="標楷體" w:hAnsi="標楷體"/>
          <w:u w:val="single"/>
        </w:rPr>
        <w:t xml:space="preserve">              </w:t>
      </w:r>
      <w:r>
        <w:rPr>
          <w:rFonts w:ascii="標楷體" w:eastAsia="標楷體" w:hAnsi="標楷體"/>
        </w:rPr>
        <w:t>元整貸款，臺端同意擔任該貸款之一般保證人，有關臺端應注意之重要事項如下，特此告知：</w:t>
      </w:r>
    </w:p>
    <w:p w14:paraId="65E3FBC5" w14:textId="77777777" w:rsidR="009558FA" w:rsidRDefault="00000000">
      <w:pPr>
        <w:spacing w:before="120" w:after="120" w:line="0" w:lineRule="atLeast"/>
        <w:ind w:left="1701" w:hanging="1701"/>
      </w:pPr>
      <w:r>
        <w:rPr>
          <w:rFonts w:ascii="標楷體" w:eastAsia="標楷體" w:hAnsi="標楷體"/>
          <w:bCs/>
          <w:color w:val="000000"/>
          <w:szCs w:val="36"/>
        </w:rPr>
        <w:t>一、保證責任：</w:t>
      </w:r>
      <w:r>
        <w:rPr>
          <w:rFonts w:ascii="標楷體" w:eastAsia="標楷體" w:hAnsi="標楷體"/>
          <w:szCs w:val="20"/>
        </w:rPr>
        <w:t>債務人(借款人)不履行債務時，經本會就主債務人之財產強制執行而無效果後，由保證人代負履行責任。</w:t>
      </w:r>
    </w:p>
    <w:p w14:paraId="763E9B37" w14:textId="77777777" w:rsidR="009558FA" w:rsidRDefault="00000000">
      <w:pPr>
        <w:spacing w:after="120" w:line="0" w:lineRule="atLeast"/>
        <w:ind w:left="1701" w:hanging="1701"/>
      </w:pPr>
      <w:r>
        <w:rPr>
          <w:rFonts w:ascii="標楷體" w:eastAsia="標楷體" w:hAnsi="標楷體"/>
          <w:bCs/>
          <w:color w:val="000000"/>
          <w:szCs w:val="36"/>
        </w:rPr>
        <w:t>二、保證範圍：包含主債務新臺幣</w:t>
      </w:r>
      <w:r>
        <w:rPr>
          <w:rFonts w:ascii="標楷體" w:eastAsia="標楷體" w:hAnsi="標楷體"/>
          <w:szCs w:val="20"/>
          <w:u w:val="single"/>
        </w:rPr>
        <w:t xml:space="preserve">            </w:t>
      </w:r>
      <w:r>
        <w:rPr>
          <w:rFonts w:ascii="標楷體" w:eastAsia="標楷體" w:hAnsi="標楷體"/>
          <w:bCs/>
          <w:color w:val="000000"/>
          <w:szCs w:val="36"/>
        </w:rPr>
        <w:t>元整，</w:t>
      </w:r>
      <w:proofErr w:type="gramStart"/>
      <w:r>
        <w:rPr>
          <w:rFonts w:ascii="標楷體" w:eastAsia="標楷體" w:hAnsi="標楷體"/>
          <w:bCs/>
          <w:color w:val="000000"/>
          <w:szCs w:val="36"/>
        </w:rPr>
        <w:t>暨主債務</w:t>
      </w:r>
      <w:proofErr w:type="gramEnd"/>
      <w:r>
        <w:rPr>
          <w:rFonts w:ascii="標楷體" w:eastAsia="標楷體" w:hAnsi="標楷體"/>
          <w:bCs/>
          <w:color w:val="000000"/>
          <w:szCs w:val="36"/>
        </w:rPr>
        <w:t>之利息、違約金、損害賠償與其他從屬於主債務之負擔。</w:t>
      </w:r>
    </w:p>
    <w:p w14:paraId="5AD58756" w14:textId="77777777" w:rsidR="009558FA" w:rsidRDefault="00000000">
      <w:pPr>
        <w:spacing w:after="120" w:line="0" w:lineRule="atLeast"/>
        <w:ind w:left="480" w:hanging="480"/>
      </w:pPr>
      <w:r>
        <w:rPr>
          <w:rFonts w:ascii="標楷體" w:eastAsia="標楷體" w:hAnsi="標楷體"/>
          <w:bCs/>
          <w:color w:val="000000"/>
          <w:szCs w:val="36"/>
        </w:rPr>
        <w:t>三、主債務發生期間:債務人於</w:t>
      </w:r>
      <w:r>
        <w:rPr>
          <w:rFonts w:ascii="標楷體" w:eastAsia="標楷體" w:hAnsi="標楷體"/>
          <w:color w:val="000000"/>
          <w:szCs w:val="36"/>
        </w:rPr>
        <w:t>前</w:t>
      </w:r>
      <w:proofErr w:type="gramStart"/>
      <w:r>
        <w:rPr>
          <w:rFonts w:ascii="標楷體" w:eastAsia="標楷體" w:hAnsi="標楷體"/>
          <w:color w:val="000000"/>
          <w:szCs w:val="36"/>
        </w:rPr>
        <w:t>揭</w:t>
      </w:r>
      <w:proofErr w:type="gramEnd"/>
      <w:r>
        <w:rPr>
          <w:rFonts w:ascii="標楷體" w:eastAsia="標楷體" w:hAnsi="標楷體"/>
          <w:color w:val="000000"/>
          <w:szCs w:val="36"/>
        </w:rPr>
        <w:t>借款契約書上填載借款期間</w:t>
      </w:r>
      <w:r>
        <w:rPr>
          <w:rFonts w:ascii="標楷體" w:eastAsia="標楷體" w:hAnsi="標楷體"/>
          <w:bCs/>
          <w:color w:val="000000"/>
          <w:szCs w:val="36"/>
        </w:rPr>
        <w:t>內所發生之債務，</w:t>
      </w:r>
      <w:proofErr w:type="gramStart"/>
      <w:r>
        <w:rPr>
          <w:rFonts w:ascii="標楷體" w:eastAsia="標楷體" w:hAnsi="標楷體"/>
          <w:color w:val="000000"/>
          <w:szCs w:val="36"/>
        </w:rPr>
        <w:t>保證人</w:t>
      </w:r>
      <w:r>
        <w:rPr>
          <w:rFonts w:ascii="標楷體" w:eastAsia="標楷體" w:hAnsi="標楷體"/>
          <w:bCs/>
          <w:color w:val="000000"/>
          <w:szCs w:val="36"/>
        </w:rPr>
        <w:t>均負保證</w:t>
      </w:r>
      <w:proofErr w:type="gramEnd"/>
      <w:r>
        <w:rPr>
          <w:rFonts w:ascii="標楷體" w:eastAsia="標楷體" w:hAnsi="標楷體"/>
          <w:bCs/>
          <w:color w:val="000000"/>
          <w:szCs w:val="36"/>
        </w:rPr>
        <w:t>責任。茲因借款期間已逾15年，</w:t>
      </w:r>
      <w:r>
        <w:rPr>
          <w:rFonts w:ascii="標楷體" w:eastAsia="標楷體" w:hAnsi="標楷體"/>
          <w:color w:val="000000"/>
          <w:szCs w:val="36"/>
        </w:rPr>
        <w:t>保證人</w:t>
      </w:r>
      <w:r>
        <w:rPr>
          <w:rFonts w:ascii="標楷體" w:eastAsia="標楷體" w:hAnsi="標楷體"/>
          <w:bCs/>
          <w:color w:val="000000"/>
          <w:szCs w:val="36"/>
        </w:rPr>
        <w:t>同意債務延長，於延長之期間內，亦應負保證之責，不受銀行法第12條之2保證有效期間不得逾15年之限制。</w:t>
      </w:r>
    </w:p>
    <w:p w14:paraId="4CB5DFE8" w14:textId="77777777" w:rsidR="009558FA" w:rsidRDefault="00000000">
      <w:pPr>
        <w:spacing w:line="0" w:lineRule="atLeast"/>
        <w:ind w:left="480" w:hanging="480"/>
      </w:pPr>
      <w:r>
        <w:rPr>
          <w:rFonts w:ascii="標楷體" w:eastAsia="標楷體" w:hAnsi="標楷體"/>
          <w:bCs/>
          <w:color w:val="000000"/>
          <w:szCs w:val="36"/>
        </w:rPr>
        <w:t>四、</w:t>
      </w:r>
      <w:r>
        <w:rPr>
          <w:rFonts w:ascii="標楷體" w:eastAsia="標楷體" w:hAnsi="標楷體"/>
          <w:color w:val="000000"/>
          <w:szCs w:val="36"/>
        </w:rPr>
        <w:t xml:space="preserve">其他事項： </w:t>
      </w:r>
    </w:p>
    <w:p w14:paraId="785BB62C" w14:textId="77777777" w:rsidR="009558FA" w:rsidRDefault="00000000">
      <w:pPr>
        <w:ind w:left="987" w:hanging="562"/>
        <w:rPr>
          <w:rFonts w:ascii="標楷體" w:eastAsia="標楷體" w:hAnsi="標楷體"/>
        </w:rPr>
      </w:pPr>
      <w:r>
        <w:rPr>
          <w:rFonts w:ascii="標楷體" w:eastAsia="標楷體" w:hAnsi="標楷體"/>
        </w:rPr>
        <w:t xml:space="preserve"> (</w:t>
      </w:r>
      <w:proofErr w:type="gramStart"/>
      <w:r>
        <w:rPr>
          <w:rFonts w:ascii="標楷體" w:eastAsia="標楷體" w:hAnsi="標楷體"/>
        </w:rPr>
        <w:t>一</w:t>
      </w:r>
      <w:proofErr w:type="gramEnd"/>
      <w:r>
        <w:rPr>
          <w:rFonts w:ascii="標楷體" w:eastAsia="標楷體" w:hAnsi="標楷體"/>
        </w:rPr>
        <w:t>)保證之債務發生期間內，除本會同意更換保證人並</w:t>
      </w:r>
      <w:proofErr w:type="gramStart"/>
      <w:r>
        <w:rPr>
          <w:rFonts w:ascii="標楷體" w:eastAsia="標楷體" w:hAnsi="標楷體"/>
        </w:rPr>
        <w:t>辦妥換保手續</w:t>
      </w:r>
      <w:proofErr w:type="gramEnd"/>
      <w:r>
        <w:rPr>
          <w:rFonts w:ascii="標楷體" w:eastAsia="標楷體" w:hAnsi="標楷體"/>
        </w:rPr>
        <w:t>外，不得終止保證契約。</w:t>
      </w:r>
    </w:p>
    <w:p w14:paraId="7168AF97" w14:textId="77777777" w:rsidR="009558FA" w:rsidRDefault="00000000">
      <w:pPr>
        <w:ind w:left="987" w:hanging="562"/>
        <w:rPr>
          <w:rFonts w:ascii="標楷體" w:eastAsia="標楷體" w:hAnsi="標楷體"/>
        </w:rPr>
      </w:pPr>
      <w:r>
        <w:rPr>
          <w:rFonts w:ascii="標楷體" w:eastAsia="標楷體" w:hAnsi="標楷體"/>
        </w:rPr>
        <w:t xml:space="preserve"> (二)保證人得主張民法債編第二章第二十四節所規定保證人得享有之權利。</w:t>
      </w:r>
    </w:p>
    <w:p w14:paraId="58252C90" w14:textId="77777777" w:rsidR="009558FA" w:rsidRDefault="00000000">
      <w:pPr>
        <w:spacing w:line="0" w:lineRule="atLeast"/>
        <w:ind w:left="987" w:hanging="562"/>
      </w:pPr>
      <w:r>
        <w:rPr>
          <w:rFonts w:ascii="標楷體" w:eastAsia="標楷體" w:hAnsi="標楷體"/>
          <w:color w:val="FF0000"/>
          <w:szCs w:val="36"/>
        </w:rPr>
        <w:t xml:space="preserve"> </w:t>
      </w:r>
      <w:r>
        <w:rPr>
          <w:rFonts w:ascii="標楷體" w:eastAsia="標楷體" w:hAnsi="標楷體"/>
          <w:szCs w:val="36"/>
        </w:rPr>
        <w:t>(三)借款人未依</w:t>
      </w:r>
      <w:r>
        <w:rPr>
          <w:rFonts w:ascii="標楷體" w:eastAsia="標楷體" w:hAnsi="標楷體"/>
          <w:szCs w:val="20"/>
        </w:rPr>
        <w:t>契約書之約定期限內遲延還本或付息超過1個月時，本會應於前述期間經過後起算30日內通知保證人其保證債務遲繳情事，惟保證人表示無須通知或已向主、從債務人訴追者，不在此限。本會與保證人約定前項通知方式如下，保證人於本契約同意之通知方式，以本會最後留存之通知方式為</w:t>
      </w:r>
      <w:proofErr w:type="gramStart"/>
      <w:r>
        <w:rPr>
          <w:rFonts w:ascii="標楷體" w:eastAsia="標楷體" w:hAnsi="標楷體"/>
          <w:szCs w:val="20"/>
        </w:rPr>
        <w:t>準</w:t>
      </w:r>
      <w:proofErr w:type="gramEnd"/>
      <w:r>
        <w:rPr>
          <w:rFonts w:ascii="標楷體" w:eastAsia="標楷體" w:hAnsi="標楷體"/>
          <w:szCs w:val="20"/>
        </w:rPr>
        <w:t>，保證人如變更通知方式，應主動告知本會。</w:t>
      </w:r>
    </w:p>
    <w:p w14:paraId="252B8221" w14:textId="77777777" w:rsidR="009558FA" w:rsidRDefault="00000000">
      <w:pPr>
        <w:spacing w:line="240" w:lineRule="atLeast"/>
        <w:ind w:left="993" w:hanging="568"/>
        <w:jc w:val="both"/>
      </w:pPr>
      <w:r>
        <w:rPr>
          <w:rFonts w:ascii="標楷體" w:eastAsia="標楷體" w:hAnsi="標楷體"/>
          <w:szCs w:val="36"/>
        </w:rPr>
        <w:t xml:space="preserve"> (四)本</w:t>
      </w:r>
      <w:r>
        <w:rPr>
          <w:rFonts w:ascii="標楷體" w:eastAsia="標楷體" w:hAnsi="標楷體"/>
        </w:rPr>
        <w:t>會</w:t>
      </w:r>
      <w:proofErr w:type="gramStart"/>
      <w:r>
        <w:rPr>
          <w:rFonts w:ascii="標楷體" w:eastAsia="標楷體" w:hAnsi="標楷體"/>
        </w:rPr>
        <w:t>信用部與保證人</w:t>
      </w:r>
      <w:proofErr w:type="gramEnd"/>
      <w:r>
        <w:rPr>
          <w:rFonts w:ascii="標楷體" w:eastAsia="標楷體" w:hAnsi="標楷體"/>
        </w:rPr>
        <w:t xml:space="preserve">約定前項通知方式為 </w:t>
      </w:r>
      <w:r>
        <w:rPr>
          <w:rFonts w:ascii="標楷體" w:eastAsia="標楷體" w:hAnsi="標楷體"/>
          <w:szCs w:val="36"/>
        </w:rPr>
        <w:t xml:space="preserve"> </w:t>
      </w:r>
      <w:r>
        <w:rPr>
          <w:rFonts w:ascii="標楷體" w:eastAsia="標楷體" w:hAnsi="標楷體"/>
        </w:rPr>
        <w:t>□無須通知  □電話通知 □書面通知 □其他                  之方式告知。</w:t>
      </w:r>
    </w:p>
    <w:p w14:paraId="112C0275" w14:textId="77777777" w:rsidR="009558FA" w:rsidRDefault="009558FA">
      <w:pPr>
        <w:spacing w:line="0" w:lineRule="atLeast"/>
        <w:ind w:left="1200" w:hanging="720"/>
        <w:rPr>
          <w:rFonts w:ascii="標楷體" w:eastAsia="標楷體" w:hAnsi="標楷體"/>
          <w:color w:val="000000"/>
          <w:szCs w:val="36"/>
        </w:rPr>
      </w:pPr>
    </w:p>
    <w:p w14:paraId="60670D81" w14:textId="77777777" w:rsidR="009558FA" w:rsidRDefault="00000000">
      <w:pPr>
        <w:spacing w:before="120" w:line="0" w:lineRule="atLeast"/>
      </w:pPr>
      <w:r>
        <w:rPr>
          <w:rFonts w:ascii="標楷體" w:eastAsia="標楷體" w:hAnsi="標楷體"/>
          <w:bCs/>
          <w:color w:val="000000"/>
          <w:szCs w:val="36"/>
        </w:rPr>
        <w:t>本宣告書業經本會承辦人</w:t>
      </w:r>
      <w:r>
        <w:rPr>
          <w:rFonts w:ascii="標楷體" w:eastAsia="標楷體" w:hAnsi="標楷體"/>
          <w:szCs w:val="20"/>
          <w:u w:val="single"/>
        </w:rPr>
        <w:t xml:space="preserve">            </w:t>
      </w:r>
      <w:r>
        <w:rPr>
          <w:rFonts w:ascii="標楷體" w:eastAsia="標楷體" w:hAnsi="標楷體"/>
          <w:szCs w:val="20"/>
        </w:rPr>
        <w:t>已</w:t>
      </w:r>
      <w:r>
        <w:rPr>
          <w:rFonts w:ascii="標楷體" w:eastAsia="標楷體" w:hAnsi="標楷體"/>
          <w:bCs/>
          <w:color w:val="000000"/>
          <w:szCs w:val="36"/>
        </w:rPr>
        <w:t>當面宣讀告知，</w:t>
      </w:r>
      <w:r>
        <w:rPr>
          <w:rFonts w:ascii="標楷體" w:eastAsia="標楷體" w:hAnsi="標楷體"/>
          <w:szCs w:val="20"/>
        </w:rPr>
        <w:t>臺端已</w:t>
      </w:r>
      <w:r>
        <w:rPr>
          <w:rFonts w:ascii="標楷體" w:eastAsia="標楷體" w:hAnsi="標楷體"/>
          <w:bCs/>
          <w:color w:val="000000"/>
          <w:szCs w:val="36"/>
        </w:rPr>
        <w:t>充分瞭解擔任保證人之法律責任風險，特此簽章為</w:t>
      </w:r>
      <w:proofErr w:type="gramStart"/>
      <w:r>
        <w:rPr>
          <w:rFonts w:ascii="標楷體" w:eastAsia="標楷體" w:hAnsi="標楷體"/>
          <w:bCs/>
          <w:color w:val="000000"/>
          <w:szCs w:val="36"/>
        </w:rPr>
        <w:t>憑</w:t>
      </w:r>
      <w:proofErr w:type="gramEnd"/>
      <w:r>
        <w:rPr>
          <w:rFonts w:ascii="標楷體" w:eastAsia="標楷體" w:hAnsi="標楷體"/>
          <w:bCs/>
          <w:color w:val="000000"/>
          <w:szCs w:val="36"/>
        </w:rPr>
        <w:t>。（如有疑問請勿簽章）</w:t>
      </w:r>
    </w:p>
    <w:p w14:paraId="6C7E073F" w14:textId="77777777" w:rsidR="009558FA" w:rsidRDefault="009558FA">
      <w:pPr>
        <w:spacing w:after="120" w:line="0" w:lineRule="atLeast"/>
        <w:ind w:left="720" w:hanging="720"/>
        <w:rPr>
          <w:rFonts w:ascii="標楷體" w:eastAsia="標楷體" w:hAnsi="標楷體"/>
          <w:color w:val="000000"/>
          <w:szCs w:val="36"/>
        </w:rPr>
      </w:pPr>
    </w:p>
    <w:p w14:paraId="39E8DF9E" w14:textId="77777777" w:rsidR="009558FA" w:rsidRDefault="009558FA">
      <w:pPr>
        <w:spacing w:after="120" w:line="0" w:lineRule="atLeast"/>
        <w:ind w:left="720" w:hanging="720"/>
        <w:rPr>
          <w:rFonts w:ascii="標楷體" w:eastAsia="標楷體" w:hAnsi="標楷體"/>
          <w:color w:val="000000"/>
          <w:szCs w:val="36"/>
        </w:rPr>
      </w:pPr>
    </w:p>
    <w:p w14:paraId="35D7813F" w14:textId="77777777" w:rsidR="009558FA" w:rsidRDefault="009558FA">
      <w:pPr>
        <w:spacing w:after="120" w:line="0" w:lineRule="atLeast"/>
        <w:ind w:left="720" w:hanging="720"/>
        <w:rPr>
          <w:rFonts w:ascii="標楷體" w:eastAsia="標楷體" w:hAnsi="標楷體"/>
          <w:color w:val="000000"/>
          <w:szCs w:val="36"/>
        </w:rPr>
      </w:pPr>
    </w:p>
    <w:p w14:paraId="2786275A" w14:textId="77777777" w:rsidR="009558FA" w:rsidRDefault="009558FA">
      <w:pPr>
        <w:spacing w:after="120" w:line="0" w:lineRule="atLeast"/>
        <w:ind w:left="720" w:hanging="720"/>
        <w:rPr>
          <w:rFonts w:ascii="標楷體" w:eastAsia="標楷體" w:hAnsi="標楷體"/>
          <w:color w:val="000000"/>
          <w:szCs w:val="36"/>
        </w:rPr>
      </w:pPr>
    </w:p>
    <w:p w14:paraId="60A07CE3" w14:textId="77777777" w:rsidR="009558FA" w:rsidRDefault="00000000">
      <w:pPr>
        <w:spacing w:before="120" w:after="120" w:line="0" w:lineRule="atLeast"/>
        <w:ind w:left="720" w:hanging="720"/>
        <w:rPr>
          <w:rFonts w:ascii="標楷體" w:eastAsia="標楷體" w:hAnsi="標楷體"/>
          <w:color w:val="000000"/>
          <w:szCs w:val="36"/>
        </w:rPr>
      </w:pPr>
      <w:r>
        <w:rPr>
          <w:rFonts w:ascii="標楷體" w:eastAsia="標楷體" w:hAnsi="標楷體"/>
          <w:color w:val="000000"/>
          <w:szCs w:val="36"/>
        </w:rPr>
        <w:t xml:space="preserve">                                       保證人：                         (簽章)</w:t>
      </w:r>
    </w:p>
    <w:p w14:paraId="07E3FE77" w14:textId="77777777" w:rsidR="009558FA" w:rsidRDefault="00000000">
      <w:pPr>
        <w:spacing w:before="360" w:after="120" w:line="0" w:lineRule="atLeast"/>
        <w:ind w:left="720" w:hanging="720"/>
        <w:rPr>
          <w:rFonts w:ascii="標楷體" w:eastAsia="標楷體" w:hAnsi="標楷體"/>
          <w:color w:val="000000"/>
          <w:szCs w:val="36"/>
        </w:rPr>
      </w:pPr>
      <w:r>
        <w:rPr>
          <w:rFonts w:ascii="標楷體" w:eastAsia="標楷體" w:hAnsi="標楷體"/>
          <w:color w:val="000000"/>
          <w:szCs w:val="36"/>
        </w:rPr>
        <w:t xml:space="preserve">                                       身分證統一編號：</w:t>
      </w:r>
    </w:p>
    <w:p w14:paraId="50A5C138" w14:textId="77777777" w:rsidR="009558FA" w:rsidRDefault="009558FA">
      <w:pPr>
        <w:spacing w:after="120" w:line="0" w:lineRule="atLeast"/>
        <w:ind w:left="720" w:hanging="720"/>
        <w:rPr>
          <w:rFonts w:ascii="標楷體" w:eastAsia="標楷體" w:hAnsi="標楷體"/>
          <w:color w:val="000000"/>
          <w:szCs w:val="36"/>
        </w:rPr>
      </w:pPr>
    </w:p>
    <w:p w14:paraId="01F25EB5" w14:textId="77777777" w:rsidR="009558FA" w:rsidRDefault="009558FA">
      <w:pPr>
        <w:spacing w:after="120" w:line="0" w:lineRule="atLeast"/>
        <w:ind w:left="720" w:hanging="720"/>
        <w:rPr>
          <w:rFonts w:ascii="標楷體" w:eastAsia="標楷體" w:hAnsi="標楷體"/>
          <w:color w:val="000000"/>
          <w:szCs w:val="36"/>
        </w:rPr>
      </w:pPr>
    </w:p>
    <w:p w14:paraId="4A2805AB" w14:textId="77777777" w:rsidR="009558FA" w:rsidRDefault="009558FA">
      <w:pPr>
        <w:spacing w:after="120" w:line="0" w:lineRule="atLeast"/>
        <w:ind w:left="720" w:hanging="720"/>
        <w:rPr>
          <w:rFonts w:ascii="標楷體" w:eastAsia="標楷體" w:hAnsi="標楷體"/>
          <w:color w:val="000000"/>
          <w:szCs w:val="36"/>
        </w:rPr>
      </w:pPr>
    </w:p>
    <w:p w14:paraId="7C6E48A3" w14:textId="77777777" w:rsidR="009558FA" w:rsidRDefault="00000000">
      <w:pPr>
        <w:spacing w:after="120" w:line="0" w:lineRule="atLeast"/>
        <w:ind w:left="720" w:hanging="720"/>
        <w:jc w:val="center"/>
      </w:pPr>
      <w:r>
        <w:rPr>
          <w:rFonts w:ascii="標楷體" w:eastAsia="標楷體" w:hAnsi="標楷體"/>
          <w:color w:val="000000"/>
          <w:szCs w:val="36"/>
        </w:rPr>
        <w:t>中        華        民         國    ○○</w:t>
      </w:r>
      <w:r>
        <w:rPr>
          <w:rFonts w:ascii="標楷體" w:eastAsia="標楷體" w:hAnsi="標楷體"/>
          <w:bCs/>
          <w:color w:val="000000"/>
          <w:szCs w:val="36"/>
        </w:rPr>
        <w:t>○</w:t>
      </w:r>
      <w:r>
        <w:rPr>
          <w:rFonts w:ascii="標楷體" w:eastAsia="標楷體" w:hAnsi="標楷體"/>
          <w:color w:val="000000"/>
          <w:szCs w:val="36"/>
        </w:rPr>
        <w:t xml:space="preserve">  年     ○○  月     ○○  日</w:t>
      </w:r>
    </w:p>
    <w:p w14:paraId="2DE58C0D" w14:textId="77777777" w:rsidR="009558FA" w:rsidRDefault="009558FA">
      <w:pPr>
        <w:autoSpaceDE w:val="0"/>
        <w:jc w:val="center"/>
        <w:rPr>
          <w:rFonts w:ascii="標楷體" w:eastAsia="標楷體" w:hAnsi="標楷體"/>
          <w:sz w:val="32"/>
          <w:szCs w:val="32"/>
        </w:rPr>
      </w:pPr>
    </w:p>
    <w:p w14:paraId="5A3AABDB" w14:textId="77777777" w:rsidR="009558FA" w:rsidRDefault="009558FA">
      <w:pPr>
        <w:autoSpaceDE w:val="0"/>
        <w:jc w:val="center"/>
        <w:rPr>
          <w:rFonts w:ascii="標楷體" w:eastAsia="標楷體" w:hAnsi="標楷體"/>
          <w:sz w:val="32"/>
          <w:szCs w:val="32"/>
        </w:rPr>
      </w:pPr>
    </w:p>
    <w:p w14:paraId="17DFE84C" w14:textId="77777777" w:rsidR="009558FA" w:rsidRPr="00E44993" w:rsidRDefault="00000000">
      <w:pPr>
        <w:autoSpaceDE w:val="0"/>
        <w:jc w:val="center"/>
        <w:rPr>
          <w:b/>
          <w:bCs/>
        </w:rPr>
      </w:pPr>
      <w:r w:rsidRPr="00E44993">
        <w:rPr>
          <w:rFonts w:ascii="標楷體" w:eastAsia="標楷體" w:hAnsi="標楷體"/>
          <w:b/>
          <w:bCs/>
          <w:sz w:val="32"/>
          <w:szCs w:val="32"/>
        </w:rPr>
        <w:lastRenderedPageBreak/>
        <w:t>農會漁會信用部</w:t>
      </w:r>
      <w:r w:rsidRPr="00E44993">
        <w:rPr>
          <w:rFonts w:ascii="標楷體" w:eastAsia="標楷體" w:hAnsi="標楷體"/>
          <w:b/>
          <w:bCs/>
          <w:spacing w:val="-20"/>
          <w:w w:val="95"/>
          <w:sz w:val="32"/>
          <w:szCs w:val="32"/>
        </w:rPr>
        <w:t>執行銀行法第12條之1及第12條之2相關規定作業要點</w:t>
      </w:r>
    </w:p>
    <w:p w14:paraId="03DF6921" w14:textId="77777777" w:rsidR="009558FA" w:rsidRPr="00E44993" w:rsidRDefault="00000000">
      <w:pPr>
        <w:autoSpaceDE w:val="0"/>
        <w:jc w:val="center"/>
        <w:rPr>
          <w:rFonts w:ascii="標楷體" w:eastAsia="標楷體" w:hAnsi="標楷體" w:cs="DFKaiShu-SB-Estd-BF"/>
          <w:b/>
          <w:bCs/>
          <w:kern w:val="0"/>
          <w:sz w:val="32"/>
          <w:szCs w:val="32"/>
        </w:rPr>
      </w:pPr>
      <w:r w:rsidRPr="00E44993">
        <w:rPr>
          <w:rFonts w:ascii="標楷體" w:eastAsia="標楷體" w:hAnsi="標楷體" w:cs="DFKaiShu-SB-Estd-BF"/>
          <w:b/>
          <w:bCs/>
          <w:kern w:val="0"/>
          <w:sz w:val="32"/>
          <w:szCs w:val="32"/>
        </w:rPr>
        <w:t>修正條文對照表</w:t>
      </w:r>
    </w:p>
    <w:tbl>
      <w:tblPr>
        <w:tblW w:w="9628" w:type="dxa"/>
        <w:tblCellMar>
          <w:left w:w="10" w:type="dxa"/>
          <w:right w:w="10" w:type="dxa"/>
        </w:tblCellMar>
        <w:tblLook w:val="0000" w:firstRow="0" w:lastRow="0" w:firstColumn="0" w:lastColumn="0" w:noHBand="0" w:noVBand="0"/>
      </w:tblPr>
      <w:tblGrid>
        <w:gridCol w:w="3209"/>
        <w:gridCol w:w="3209"/>
        <w:gridCol w:w="3210"/>
      </w:tblGrid>
      <w:tr w:rsidR="009558FA" w14:paraId="1EE3851B" w14:textId="77777777">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0CF56" w14:textId="77777777" w:rsidR="009558FA" w:rsidRDefault="00000000">
            <w:pPr>
              <w:autoSpaceDE w:val="0"/>
              <w:jc w:val="center"/>
            </w:pPr>
            <w:r>
              <w:rPr>
                <w:rFonts w:ascii="標楷體" w:eastAsia="標楷體" w:hAnsi="標楷體" w:cs="DFKaiShu-SB-Estd-BF"/>
                <w:kern w:val="0"/>
              </w:rPr>
              <w:t>修正條文</w:t>
            </w:r>
          </w:p>
        </w:tc>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EE07F" w14:textId="77777777" w:rsidR="009558FA" w:rsidRDefault="00000000">
            <w:pPr>
              <w:autoSpaceDE w:val="0"/>
              <w:jc w:val="center"/>
            </w:pPr>
            <w:r>
              <w:rPr>
                <w:rFonts w:ascii="標楷體" w:eastAsia="標楷體" w:hAnsi="標楷體" w:cs="DFKaiShu-SB-Estd-BF"/>
                <w:kern w:val="0"/>
              </w:rPr>
              <w:t>現行條文</w:t>
            </w:r>
          </w:p>
        </w:tc>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74234" w14:textId="77777777" w:rsidR="009558FA" w:rsidRDefault="00000000">
            <w:pPr>
              <w:autoSpaceDE w:val="0"/>
              <w:jc w:val="center"/>
              <w:rPr>
                <w:rFonts w:ascii="標楷體" w:eastAsia="標楷體" w:hAnsi="標楷體" w:cs="DFKaiShu-SB-Estd-BF"/>
                <w:kern w:val="0"/>
              </w:rPr>
            </w:pPr>
            <w:r>
              <w:rPr>
                <w:rFonts w:ascii="標楷體" w:eastAsia="標楷體" w:hAnsi="標楷體" w:cs="DFKaiShu-SB-Estd-BF"/>
                <w:kern w:val="0"/>
              </w:rPr>
              <w:t>說明</w:t>
            </w:r>
          </w:p>
        </w:tc>
      </w:tr>
      <w:tr w:rsidR="009558FA" w14:paraId="186D4DF0" w14:textId="77777777">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629D6" w14:textId="1B735082" w:rsidR="009558FA" w:rsidRDefault="00000000">
            <w:pPr>
              <w:spacing w:before="120" w:line="240" w:lineRule="atLeast"/>
              <w:ind w:left="480" w:hanging="480"/>
              <w:jc w:val="both"/>
            </w:pPr>
            <w:r>
              <w:rPr>
                <w:rFonts w:ascii="標楷體" w:eastAsia="標楷體" w:hAnsi="標楷體"/>
              </w:rPr>
              <w:t>三、有關「消費性放款」係指對於房屋修繕、耐久性消費財產(包括汽車)、支付學費及其他個人之小額貸款，範圍中所稱「其他個人之小額貸款」，係指貸款金額新臺幣</w:t>
            </w:r>
            <w:r w:rsidR="00EE6FE2" w:rsidRPr="00EE6FE2">
              <w:rPr>
                <w:rFonts w:ascii="標楷體" w:eastAsia="標楷體" w:hAnsi="標楷體" w:hint="eastAsia"/>
                <w:color w:val="FF0000"/>
                <w:u w:val="single"/>
              </w:rPr>
              <w:t>二</w:t>
            </w:r>
            <w:r>
              <w:rPr>
                <w:rFonts w:ascii="標楷體" w:eastAsia="標楷體" w:hAnsi="標楷體"/>
              </w:rPr>
              <w:t>百萬元以下者。(參考：</w:t>
            </w:r>
            <w:r w:rsidR="00883ED0" w:rsidRPr="00A3035F">
              <w:rPr>
                <w:rFonts w:ascii="標楷體" w:eastAsia="標楷體" w:hAnsi="標楷體"/>
              </w:rPr>
              <w:t>金管會</w:t>
            </w:r>
            <w:r w:rsidR="00883ED0" w:rsidRPr="006A3396">
              <w:rPr>
                <w:rFonts w:ascii="標楷體" w:eastAsia="標楷體" w:hAnsi="標楷體" w:hint="eastAsia"/>
                <w:color w:val="FF0000"/>
                <w:u w:val="single"/>
              </w:rPr>
              <w:t>114</w:t>
            </w:r>
            <w:r w:rsidR="00883ED0" w:rsidRPr="006A3396">
              <w:rPr>
                <w:rFonts w:ascii="標楷體" w:eastAsia="標楷體" w:hAnsi="標楷體"/>
                <w:color w:val="FF0000"/>
                <w:u w:val="single"/>
              </w:rPr>
              <w:t>年</w:t>
            </w:r>
            <w:r w:rsidR="00883ED0" w:rsidRPr="006A3396">
              <w:rPr>
                <w:rFonts w:ascii="標楷體" w:eastAsia="標楷體" w:hAnsi="標楷體" w:hint="eastAsia"/>
                <w:color w:val="FF0000"/>
                <w:u w:val="single"/>
              </w:rPr>
              <w:t>7</w:t>
            </w:r>
            <w:r w:rsidR="00883ED0" w:rsidRPr="006A3396">
              <w:rPr>
                <w:rFonts w:ascii="標楷體" w:eastAsia="標楷體" w:hAnsi="標楷體"/>
                <w:color w:val="FF0000"/>
                <w:u w:val="single"/>
              </w:rPr>
              <w:t>月1</w:t>
            </w:r>
            <w:r w:rsidR="00883ED0" w:rsidRPr="006A3396">
              <w:rPr>
                <w:rFonts w:ascii="標楷體" w:eastAsia="標楷體" w:hAnsi="標楷體" w:hint="eastAsia"/>
                <w:color w:val="FF0000"/>
                <w:u w:val="single"/>
              </w:rPr>
              <w:t>0</w:t>
            </w:r>
            <w:r w:rsidR="00883ED0" w:rsidRPr="006A3396">
              <w:rPr>
                <w:rFonts w:ascii="標楷體" w:eastAsia="標楷體" w:hAnsi="標楷體"/>
                <w:color w:val="FF0000"/>
                <w:u w:val="single"/>
              </w:rPr>
              <w:t>日金</w:t>
            </w:r>
            <w:proofErr w:type="gramStart"/>
            <w:r w:rsidR="00883ED0" w:rsidRPr="006A3396">
              <w:rPr>
                <w:rFonts w:ascii="標楷體" w:eastAsia="標楷體" w:hAnsi="標楷體"/>
                <w:color w:val="FF0000"/>
                <w:u w:val="single"/>
              </w:rPr>
              <w:t>管銀法字</w:t>
            </w:r>
            <w:proofErr w:type="gramEnd"/>
            <w:r w:rsidR="00883ED0" w:rsidRPr="006A3396">
              <w:rPr>
                <w:rFonts w:ascii="標楷體" w:eastAsia="標楷體" w:hAnsi="標楷體"/>
                <w:color w:val="FF0000"/>
                <w:u w:val="single"/>
              </w:rPr>
              <w:t>第</w:t>
            </w:r>
            <w:r w:rsidR="00883ED0" w:rsidRPr="006A3396">
              <w:rPr>
                <w:rFonts w:ascii="標楷體" w:eastAsia="標楷體" w:hAnsi="標楷體" w:hint="eastAsia"/>
                <w:color w:val="FF0000"/>
                <w:u w:val="single"/>
              </w:rPr>
              <w:t>11402720286</w:t>
            </w:r>
            <w:r w:rsidR="00883ED0" w:rsidRPr="006A3396">
              <w:rPr>
                <w:rFonts w:ascii="標楷體" w:eastAsia="標楷體" w:hAnsi="標楷體"/>
                <w:color w:val="FF0000"/>
                <w:u w:val="single"/>
              </w:rPr>
              <w:t>號</w:t>
            </w:r>
            <w:r w:rsidR="00732586">
              <w:rPr>
                <w:rFonts w:ascii="標楷體" w:eastAsia="標楷體" w:hAnsi="標楷體" w:hint="eastAsia"/>
                <w:color w:val="FF0000"/>
                <w:u w:val="single"/>
              </w:rPr>
              <w:t>解釋</w:t>
            </w:r>
            <w:r w:rsidR="00883ED0" w:rsidRPr="006A3396">
              <w:rPr>
                <w:rFonts w:ascii="標楷體" w:eastAsia="標楷體" w:hAnsi="標楷體"/>
                <w:color w:val="FF0000"/>
                <w:u w:val="single"/>
              </w:rPr>
              <w:t>令</w:t>
            </w:r>
            <w:r w:rsidR="00883ED0">
              <w:rPr>
                <w:rFonts w:ascii="標楷體" w:eastAsia="標楷體" w:hAnsi="標楷體"/>
              </w:rPr>
              <w:t>)</w:t>
            </w:r>
          </w:p>
          <w:p w14:paraId="652FC617" w14:textId="77777777" w:rsidR="009558FA" w:rsidRDefault="009558FA">
            <w:pPr>
              <w:spacing w:line="340" w:lineRule="exact"/>
              <w:ind w:left="482" w:hanging="482"/>
            </w:pPr>
          </w:p>
        </w:tc>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F47E7" w14:textId="77777777" w:rsidR="009558FA" w:rsidRDefault="00000000">
            <w:pPr>
              <w:spacing w:before="120" w:line="240" w:lineRule="atLeast"/>
              <w:ind w:left="480" w:hanging="480"/>
              <w:jc w:val="both"/>
              <w:rPr>
                <w:rFonts w:ascii="標楷體" w:eastAsia="標楷體" w:hAnsi="標楷體"/>
              </w:rPr>
            </w:pPr>
            <w:r>
              <w:rPr>
                <w:rFonts w:ascii="標楷體" w:eastAsia="標楷體" w:hAnsi="標楷體"/>
              </w:rPr>
              <w:t>三、有關「消費性放款」係指對於房屋修繕、耐久性消費財產(包括汽車)、支付學費及其他個人之小額貸款，範圍中所稱「其他個人之小額貸款」，係指貸款金額新臺幣</w:t>
            </w:r>
            <w:proofErr w:type="gramStart"/>
            <w:r w:rsidRPr="00A3035F">
              <w:rPr>
                <w:rFonts w:ascii="標楷體" w:eastAsia="標楷體" w:hAnsi="標楷體"/>
                <w:color w:val="FF0000"/>
                <w:u w:val="single"/>
              </w:rPr>
              <w:t>一</w:t>
            </w:r>
            <w:proofErr w:type="gramEnd"/>
            <w:r>
              <w:rPr>
                <w:rFonts w:ascii="標楷體" w:eastAsia="標楷體" w:hAnsi="標楷體"/>
              </w:rPr>
              <w:t>百萬元以下者。(參考：金管會</w:t>
            </w:r>
            <w:r w:rsidRPr="00A3035F">
              <w:rPr>
                <w:rFonts w:ascii="標楷體" w:eastAsia="標楷體" w:hAnsi="標楷體"/>
                <w:color w:val="FF0000"/>
                <w:u w:val="single"/>
              </w:rPr>
              <w:t>101年1月11日金</w:t>
            </w:r>
            <w:proofErr w:type="gramStart"/>
            <w:r w:rsidRPr="00A3035F">
              <w:rPr>
                <w:rFonts w:ascii="標楷體" w:eastAsia="標楷體" w:hAnsi="標楷體"/>
                <w:color w:val="FF0000"/>
                <w:u w:val="single"/>
              </w:rPr>
              <w:t>管銀法字</w:t>
            </w:r>
            <w:proofErr w:type="gramEnd"/>
            <w:r w:rsidRPr="00A3035F">
              <w:rPr>
                <w:rFonts w:ascii="標楷體" w:eastAsia="標楷體" w:hAnsi="標楷體"/>
                <w:color w:val="FF0000"/>
                <w:u w:val="single"/>
              </w:rPr>
              <w:t>第10010008650號令</w:t>
            </w:r>
            <w:proofErr w:type="gramStart"/>
            <w:r w:rsidRPr="00A3035F">
              <w:rPr>
                <w:rFonts w:ascii="標楷體" w:eastAsia="標楷體" w:hAnsi="標楷體"/>
                <w:color w:val="FF0000"/>
                <w:u w:val="single"/>
              </w:rPr>
              <w:t>一</w:t>
            </w:r>
            <w:proofErr w:type="gramEnd"/>
            <w:r w:rsidRPr="00A3035F">
              <w:rPr>
                <w:rFonts w:ascii="標楷體" w:eastAsia="標楷體" w:hAnsi="標楷體"/>
                <w:color w:val="FF0000"/>
                <w:u w:val="single"/>
              </w:rPr>
              <w:t>之（一）</w:t>
            </w:r>
            <w:r>
              <w:rPr>
                <w:rFonts w:ascii="標楷體" w:eastAsia="標楷體" w:hAnsi="標楷體"/>
              </w:rPr>
              <w:t>)</w:t>
            </w:r>
          </w:p>
          <w:p w14:paraId="4F066A2B" w14:textId="77777777" w:rsidR="009558FA" w:rsidRDefault="009558FA">
            <w:pPr>
              <w:spacing w:line="340" w:lineRule="exact"/>
              <w:ind w:left="482" w:hanging="482"/>
            </w:pPr>
          </w:p>
        </w:tc>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F7497" w14:textId="77777777" w:rsidR="003E479E" w:rsidRDefault="003E479E" w:rsidP="003E479E">
            <w:pPr>
              <w:autoSpaceDE w:val="0"/>
              <w:spacing w:line="340" w:lineRule="exact"/>
              <w:jc w:val="both"/>
              <w:rPr>
                <w:rFonts w:ascii="標楷體" w:eastAsia="標楷體" w:hAnsi="標楷體"/>
              </w:rPr>
            </w:pPr>
            <w:bookmarkStart w:id="1" w:name="_Hlk225955633"/>
            <w:r>
              <w:rPr>
                <w:rFonts w:ascii="標楷體" w:eastAsia="標楷體" w:hAnsi="標楷體" w:hint="eastAsia"/>
              </w:rPr>
              <w:t>1</w:t>
            </w:r>
            <w:r>
              <w:rPr>
                <w:rFonts w:ascii="標楷體" w:eastAsia="標楷體" w:hAnsi="標楷體"/>
              </w:rPr>
              <w:t>依據農業部115年1月28日農金字第1157459016號令修正「農會漁會</w:t>
            </w:r>
            <w:proofErr w:type="gramStart"/>
            <w:r>
              <w:rPr>
                <w:rFonts w:ascii="標楷體" w:eastAsia="標楷體" w:hAnsi="標楷體"/>
              </w:rPr>
              <w:t>信用部對贊助</w:t>
            </w:r>
            <w:proofErr w:type="gramEnd"/>
            <w:r>
              <w:rPr>
                <w:rFonts w:ascii="標楷體" w:eastAsia="標楷體" w:hAnsi="標楷體"/>
              </w:rPr>
              <w:t>會員及非會員授信及其限額標準」</w:t>
            </w:r>
            <w:bookmarkEnd w:id="1"/>
            <w:r>
              <w:rPr>
                <w:rFonts w:ascii="標楷體" w:eastAsia="標楷體" w:hAnsi="標楷體"/>
              </w:rPr>
              <w:t>第5條，信用部辦理非會員消費性貸款金額，由一百萬元調高為二百萬元。</w:t>
            </w:r>
          </w:p>
          <w:p w14:paraId="197887EB" w14:textId="77777777" w:rsidR="003E479E" w:rsidRDefault="003E479E" w:rsidP="003E479E">
            <w:pPr>
              <w:autoSpaceDE w:val="0"/>
              <w:spacing w:line="340" w:lineRule="exact"/>
              <w:jc w:val="both"/>
              <w:rPr>
                <w:rFonts w:ascii="標楷體" w:eastAsia="標楷體" w:hAnsi="標楷體"/>
              </w:rPr>
            </w:pPr>
            <w:r>
              <w:rPr>
                <w:rFonts w:ascii="標楷體" w:eastAsia="標楷體" w:hAnsi="標楷體" w:hint="eastAsia"/>
              </w:rPr>
              <w:t>2.修正參考函令：金管會發文字號。</w:t>
            </w:r>
          </w:p>
          <w:p w14:paraId="2E76A38E" w14:textId="77777777" w:rsidR="009558FA" w:rsidRPr="003E479E" w:rsidRDefault="009558FA">
            <w:pPr>
              <w:autoSpaceDE w:val="0"/>
              <w:spacing w:line="340" w:lineRule="exact"/>
              <w:rPr>
                <w:rFonts w:ascii="標楷體" w:eastAsia="標楷體" w:hAnsi="標楷體"/>
              </w:rPr>
            </w:pPr>
          </w:p>
        </w:tc>
      </w:tr>
    </w:tbl>
    <w:p w14:paraId="3453B160" w14:textId="77777777" w:rsidR="009558FA" w:rsidRDefault="009558FA">
      <w:pPr>
        <w:spacing w:before="120" w:line="240" w:lineRule="atLeast"/>
        <w:jc w:val="both"/>
      </w:pPr>
    </w:p>
    <w:sectPr w:rsidR="009558FA">
      <w:headerReference w:type="default" r:id="rId6"/>
      <w:footerReference w:type="default" r:id="rId7"/>
      <w:pgSz w:w="11906" w:h="16838"/>
      <w:pgMar w:top="1191" w:right="1134" w:bottom="737" w:left="1134" w:header="720"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19CB4" w14:textId="77777777" w:rsidR="00150B6B" w:rsidRDefault="00150B6B">
      <w:r>
        <w:separator/>
      </w:r>
    </w:p>
  </w:endnote>
  <w:endnote w:type="continuationSeparator" w:id="0">
    <w:p w14:paraId="2EF74AC3" w14:textId="77777777" w:rsidR="00150B6B" w:rsidRDefault="00150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Arial Unicode MS"/>
    <w:charset w:val="00"/>
    <w:family w:val="auto"/>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2DBFE" w14:textId="0F4C5CDA" w:rsidR="0000028E" w:rsidRDefault="00000000">
    <w:pPr>
      <w:pStyle w:val="a6"/>
      <w:tabs>
        <w:tab w:val="clear" w:pos="4153"/>
        <w:tab w:val="clear" w:pos="8306"/>
        <w:tab w:val="center" w:pos="4819"/>
      </w:tabs>
    </w:pPr>
    <w:r>
      <w:t>115</w:t>
    </w:r>
    <w:r w:rsidR="002503A5">
      <w:rPr>
        <w:rFonts w:hint="eastAsia"/>
      </w:rPr>
      <w:t>.</w:t>
    </w:r>
    <w:r>
      <w:t>0</w:t>
    </w:r>
    <w:r w:rsidR="002503A5">
      <w:rPr>
        <w:rFonts w:hint="eastAsia"/>
      </w:rPr>
      <w:t>4</w:t>
    </w:r>
    <w:r>
      <w:tab/>
    </w:r>
    <w:r>
      <w:fldChar w:fldCharType="begin"/>
    </w:r>
    <w:r>
      <w:instrText xml:space="preserve"> PAGE \* ARABIC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E1F9A" w14:textId="77777777" w:rsidR="00150B6B" w:rsidRDefault="00150B6B">
      <w:r>
        <w:rPr>
          <w:color w:val="000000"/>
        </w:rPr>
        <w:separator/>
      </w:r>
    </w:p>
  </w:footnote>
  <w:footnote w:type="continuationSeparator" w:id="0">
    <w:p w14:paraId="2B2AB06A" w14:textId="77777777" w:rsidR="00150B6B" w:rsidRDefault="00150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404FC" w14:textId="77777777" w:rsidR="0000028E" w:rsidRDefault="0000028E">
    <w:pPr>
      <w:pStyle w:val="ad"/>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8FA"/>
    <w:rsid w:val="0000028E"/>
    <w:rsid w:val="00130FC1"/>
    <w:rsid w:val="00150B6B"/>
    <w:rsid w:val="001D7720"/>
    <w:rsid w:val="002503A5"/>
    <w:rsid w:val="00351ED3"/>
    <w:rsid w:val="003E479E"/>
    <w:rsid w:val="003F06A9"/>
    <w:rsid w:val="004E6775"/>
    <w:rsid w:val="005C5E71"/>
    <w:rsid w:val="006C3407"/>
    <w:rsid w:val="00732586"/>
    <w:rsid w:val="007A7AFB"/>
    <w:rsid w:val="00883ED0"/>
    <w:rsid w:val="009523AB"/>
    <w:rsid w:val="009558FA"/>
    <w:rsid w:val="00A3035F"/>
    <w:rsid w:val="00B70BBA"/>
    <w:rsid w:val="00BA56F7"/>
    <w:rsid w:val="00C72130"/>
    <w:rsid w:val="00C8006B"/>
    <w:rsid w:val="00DA6999"/>
    <w:rsid w:val="00E44993"/>
    <w:rsid w:val="00EE6F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F2157"/>
  <w15:docId w15:val="{89E2AC64-4ADF-42E3-AA2E-C47826A60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80"/>
    </w:pPr>
  </w:style>
  <w:style w:type="paragraph" w:styleId="a4">
    <w:name w:val="Balloon Text"/>
    <w:basedOn w:val="a"/>
    <w:rPr>
      <w:rFonts w:ascii="Arial" w:hAnsi="Arial"/>
      <w:sz w:val="18"/>
      <w:szCs w:val="18"/>
    </w:rPr>
  </w:style>
  <w:style w:type="character" w:styleId="a5">
    <w:name w:val="Strong"/>
    <w:rPr>
      <w:b/>
      <w:bCs/>
    </w:rPr>
  </w:style>
  <w:style w:type="paragraph" w:styleId="a6">
    <w:name w:val="footer"/>
    <w:basedOn w:val="a"/>
    <w:pPr>
      <w:tabs>
        <w:tab w:val="center" w:pos="4153"/>
        <w:tab w:val="right" w:pos="8306"/>
      </w:tabs>
      <w:snapToGrid w:val="0"/>
    </w:pPr>
    <w:rPr>
      <w:sz w:val="20"/>
      <w:szCs w:val="20"/>
    </w:rPr>
  </w:style>
  <w:style w:type="character" w:styleId="a7">
    <w:name w:val="page number"/>
    <w:basedOn w:val="a0"/>
  </w:style>
  <w:style w:type="paragraph" w:customStyle="1" w:styleId="a8">
    <w:name w:val="公文(後續段落_主旨)"/>
    <w:basedOn w:val="a"/>
    <w:pPr>
      <w:widowControl/>
      <w:ind w:left="958"/>
    </w:pPr>
    <w:rPr>
      <w:rFonts w:eastAsia="標楷體"/>
      <w:kern w:val="0"/>
      <w:sz w:val="32"/>
      <w:szCs w:val="20"/>
      <w:lang w:bidi="he-IL"/>
    </w:rPr>
  </w:style>
  <w:style w:type="paragraph" w:styleId="Web">
    <w:name w:val="Normal (Web)"/>
    <w:basedOn w:val="a"/>
    <w:pPr>
      <w:widowControl/>
      <w:spacing w:before="100" w:after="100"/>
    </w:pPr>
    <w:rPr>
      <w:rFonts w:ascii="新細明體" w:hAnsi="新細明體" w:cs="新細明體"/>
      <w:kern w:val="0"/>
    </w:rPr>
  </w:style>
  <w:style w:type="paragraph" w:customStyle="1" w:styleId="a9">
    <w:name w:val="公文(主旨)"/>
    <w:basedOn w:val="a"/>
    <w:next w:val="a"/>
    <w:pPr>
      <w:widowControl/>
      <w:ind w:left="958" w:hanging="958"/>
    </w:pPr>
    <w:rPr>
      <w:rFonts w:eastAsia="標楷體"/>
      <w:kern w:val="0"/>
      <w:sz w:val="32"/>
      <w:szCs w:val="20"/>
      <w:lang w:bidi="he-IL"/>
    </w:rPr>
  </w:style>
  <w:style w:type="paragraph" w:styleId="aa">
    <w:name w:val="Plain Text"/>
    <w:basedOn w:val="a"/>
    <w:rPr>
      <w:rFonts w:ascii="細明體" w:eastAsia="細明體" w:hAnsi="細明體" w:cs="標楷體"/>
    </w:rPr>
  </w:style>
  <w:style w:type="paragraph" w:customStyle="1" w:styleId="ab">
    <w:name w:val="公文(發文日期)"/>
    <w:basedOn w:val="a"/>
    <w:next w:val="a"/>
    <w:pPr>
      <w:widowControl/>
    </w:pPr>
    <w:rPr>
      <w:rFonts w:eastAsia="標楷體"/>
      <w:kern w:val="0"/>
      <w:szCs w:val="20"/>
      <w:lang w:bidi="he-IL"/>
    </w:rPr>
  </w:style>
  <w:style w:type="paragraph" w:customStyle="1" w:styleId="ac">
    <w:name w:val="公文(發文字號)"/>
    <w:basedOn w:val="a"/>
    <w:next w:val="a"/>
    <w:pPr>
      <w:widowControl/>
      <w:ind w:left="1320" w:hanging="1320"/>
    </w:pPr>
    <w:rPr>
      <w:rFonts w:eastAsia="標楷體"/>
      <w:kern w:val="0"/>
      <w:szCs w:val="20"/>
      <w:lang w:bidi="he-IL"/>
    </w:rPr>
  </w:style>
  <w:style w:type="paragraph" w:styleId="ad">
    <w:name w:val="header"/>
    <w:basedOn w:val="a"/>
    <w:pPr>
      <w:tabs>
        <w:tab w:val="center" w:pos="4153"/>
        <w:tab w:val="right" w:pos="8306"/>
      </w:tabs>
      <w:snapToGrid w:val="0"/>
    </w:pPr>
    <w:rPr>
      <w:sz w:val="20"/>
      <w:szCs w:val="20"/>
    </w:rPr>
  </w:style>
  <w:style w:type="character" w:customStyle="1" w:styleId="ae">
    <w:name w:val="頁首 字元"/>
    <w:rPr>
      <w:kern w:val="3"/>
    </w:rPr>
  </w:style>
  <w:style w:type="character" w:customStyle="1" w:styleId="af">
    <w:name w:val="頁尾 字元"/>
    <w:rPr>
      <w:kern w:val="3"/>
    </w:rPr>
  </w:style>
  <w:style w:type="paragraph" w:styleId="2">
    <w:name w:val="Body Text Indent 2"/>
    <w:basedOn w:val="a"/>
    <w:pPr>
      <w:spacing w:after="120" w:line="480" w:lineRule="auto"/>
      <w:ind w:left="480"/>
    </w:pPr>
  </w:style>
  <w:style w:type="character" w:customStyle="1" w:styleId="20">
    <w:name w:val="本文縮排 2 字元"/>
    <w:rPr>
      <w:kern w:val="3"/>
      <w:sz w:val="24"/>
      <w:szCs w:val="24"/>
    </w:rPr>
  </w:style>
  <w:style w:type="paragraph" w:styleId="af0">
    <w:name w:val="annotation text"/>
    <w:basedOn w:val="a"/>
    <w:pPr>
      <w:suppressAutoHyphens w:val="0"/>
      <w:textAlignment w:val="auto"/>
    </w:pPr>
    <w:rPr>
      <w:szCs w:val="20"/>
    </w:rPr>
  </w:style>
  <w:style w:type="character" w:customStyle="1" w:styleId="af1">
    <w:name w:val="註解文字 字元"/>
    <w:basedOn w:val="a0"/>
    <w:rPr>
      <w:kern w:val="3"/>
      <w:sz w:val="24"/>
    </w:rPr>
  </w:style>
  <w:style w:type="paragraph" w:customStyle="1" w:styleId="Default">
    <w:name w:val="Default"/>
    <w:pPr>
      <w:widowControl w:val="0"/>
      <w:autoSpaceDE w:val="0"/>
      <w:textAlignment w:val="auto"/>
    </w:pPr>
    <w:rPr>
      <w:rFonts w:ascii="標楷體" w:eastAsia="標楷體" w:hAnsi="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465</Words>
  <Characters>2653</Characters>
  <Application>Microsoft Office Word</Application>
  <DocSecurity>0</DocSecurity>
  <Lines>22</Lines>
  <Paragraphs>6</Paragraphs>
  <ScaleCrop>false</ScaleCrop>
  <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研商成立公益性資產管理公司專案會議議程</dc:title>
  <dc:subject/>
  <dc:creator>銀行公會</dc:creator>
  <dc:description/>
  <cp:lastModifiedBy>蔡佩吟</cp:lastModifiedBy>
  <cp:revision>32</cp:revision>
  <cp:lastPrinted>2026-01-29T06:45:00Z</cp:lastPrinted>
  <dcterms:created xsi:type="dcterms:W3CDTF">2026-03-12T08:28:00Z</dcterms:created>
  <dcterms:modified xsi:type="dcterms:W3CDTF">2026-04-28T09:20:00Z</dcterms:modified>
</cp:coreProperties>
</file>