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474" w14:textId="77777777" w:rsidR="00BE17D6" w:rsidRPr="00BA132D" w:rsidRDefault="00BE17D6" w:rsidP="00BE17D6">
      <w:pPr>
        <w:adjustRightInd w:val="0"/>
        <w:snapToGrid w:val="0"/>
        <w:spacing w:beforeLines="50" w:before="180"/>
        <w:jc w:val="center"/>
        <w:rPr>
          <w:rFonts w:ascii="標楷體" w:eastAsia="標楷體" w:hAnsi="標楷體"/>
          <w:b/>
          <w:spacing w:val="-20"/>
          <w:sz w:val="28"/>
          <w:szCs w:val="28"/>
        </w:rPr>
      </w:pPr>
      <w:bookmarkStart w:id="0" w:name="_Hlk224741513"/>
      <w:r w:rsidRPr="00BA132D">
        <w:rPr>
          <w:rFonts w:ascii="標楷體" w:eastAsia="標楷體" w:hAnsi="標楷體" w:hint="eastAsia"/>
          <w:b/>
          <w:spacing w:val="-20"/>
          <w:sz w:val="28"/>
          <w:szCs w:val="28"/>
        </w:rPr>
        <w:t>農會漁會信用部代理業務作業手冊修正對照表</w:t>
      </w:r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3584"/>
        <w:gridCol w:w="2386"/>
      </w:tblGrid>
      <w:tr w:rsidR="00BE17D6" w:rsidRPr="00D501C6" w14:paraId="4EFC6F3A" w14:textId="77777777" w:rsidTr="000E7BA3">
        <w:trPr>
          <w:trHeight w:val="334"/>
        </w:trPr>
        <w:tc>
          <w:tcPr>
            <w:tcW w:w="1885" w:type="pct"/>
            <w:shd w:val="clear" w:color="auto" w:fill="auto"/>
          </w:tcPr>
          <w:p w14:paraId="3EA6A87D" w14:textId="77777777" w:rsidR="00BE17D6" w:rsidRPr="00D501C6" w:rsidRDefault="00BE17D6" w:rsidP="000E7BA3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501C6">
              <w:rPr>
                <w:rFonts w:ascii="標楷體" w:eastAsia="標楷體" w:hAnsi="標楷體" w:hint="eastAsia"/>
                <w:szCs w:val="24"/>
              </w:rPr>
              <w:t>修正內容</w:t>
            </w:r>
          </w:p>
        </w:tc>
        <w:tc>
          <w:tcPr>
            <w:tcW w:w="1870" w:type="pct"/>
            <w:shd w:val="clear" w:color="auto" w:fill="auto"/>
          </w:tcPr>
          <w:p w14:paraId="1A9A8ECA" w14:textId="77777777" w:rsidR="00BE17D6" w:rsidRPr="00D501C6" w:rsidRDefault="00BE17D6" w:rsidP="000E7BA3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501C6">
              <w:rPr>
                <w:rFonts w:ascii="標楷體" w:eastAsia="標楷體" w:hAnsi="標楷體" w:hint="eastAsia"/>
                <w:szCs w:val="24"/>
              </w:rPr>
              <w:t>現行內容</w:t>
            </w:r>
          </w:p>
        </w:tc>
        <w:tc>
          <w:tcPr>
            <w:tcW w:w="1245" w:type="pct"/>
          </w:tcPr>
          <w:p w14:paraId="3664AAE2" w14:textId="77777777" w:rsidR="00BE17D6" w:rsidRPr="00D501C6" w:rsidRDefault="00BE17D6" w:rsidP="000E7BA3">
            <w:pPr>
              <w:spacing w:beforeLines="20" w:before="72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90FCC">
              <w:rPr>
                <w:rFonts w:ascii="標楷體" w:eastAsia="標楷體" w:hAnsi="標楷體" w:cs="標楷體" w:hint="eastAsia"/>
                <w:szCs w:val="24"/>
              </w:rPr>
              <w:t>說明</w:t>
            </w:r>
          </w:p>
        </w:tc>
      </w:tr>
      <w:tr w:rsidR="00BE17D6" w:rsidRPr="00A20FB2" w14:paraId="759D6F10" w14:textId="77777777" w:rsidTr="000E7BA3">
        <w:trPr>
          <w:trHeight w:val="4171"/>
        </w:trPr>
        <w:tc>
          <w:tcPr>
            <w:tcW w:w="1885" w:type="pct"/>
            <w:shd w:val="clear" w:color="auto" w:fill="auto"/>
          </w:tcPr>
          <w:p w14:paraId="4543D6B7" w14:textId="77777777" w:rsidR="00BE17D6" w:rsidRPr="00F94817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bCs/>
                <w:szCs w:val="24"/>
              </w:rPr>
              <w:t>壹、</w:t>
            </w:r>
            <w:r w:rsidRPr="00F94817">
              <w:rPr>
                <w:rFonts w:ascii="標楷體" w:eastAsia="標楷體" w:hAnsi="標楷體"/>
                <w:b/>
                <w:bCs/>
                <w:szCs w:val="24"/>
              </w:rPr>
              <w:t>業務概述</w:t>
            </w:r>
          </w:p>
          <w:p w14:paraId="569111BB" w14:textId="77777777" w:rsidR="00BE17D6" w:rsidRPr="00F94817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bCs/>
                <w:szCs w:val="24"/>
              </w:rPr>
              <w:t>業務手冊第36頁</w:t>
            </w:r>
          </w:p>
          <w:p w14:paraId="16621850" w14:textId="77777777" w:rsidR="00BE17D6" w:rsidRPr="00F94817" w:rsidRDefault="00BE17D6" w:rsidP="000E7BA3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color w:val="000000"/>
                <w:spacing w:val="-20"/>
                <w:szCs w:val="24"/>
              </w:rPr>
              <w:t>第六章 公庫存款</w:t>
            </w:r>
          </w:p>
          <w:p w14:paraId="4C4B85AF" w14:textId="77777777" w:rsidR="00BE17D6" w:rsidRPr="00F94817" w:rsidRDefault="00BE17D6" w:rsidP="000E7BA3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color w:val="000000"/>
                <w:spacing w:val="-20"/>
                <w:szCs w:val="24"/>
              </w:rPr>
              <w:t>第二節 年度結束處理手續</w:t>
            </w:r>
          </w:p>
          <w:p w14:paraId="08547580" w14:textId="77777777" w:rsidR="00BE17D6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F94817">
              <w:rPr>
                <w:rFonts w:ascii="標楷體" w:eastAsia="標楷體" w:hAnsi="標楷體"/>
                <w:b/>
                <w:szCs w:val="24"/>
              </w:rPr>
              <w:t>十三、公庫存款傳票帳簿表報保管期限</w:t>
            </w:r>
          </w:p>
          <w:p w14:paraId="2B2C6AB2" w14:textId="77777777" w:rsidR="00BE17D6" w:rsidRPr="00F94817" w:rsidRDefault="00BE17D6" w:rsidP="000E7BA3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F94817">
              <w:rPr>
                <w:rFonts w:ascii="標楷體" w:eastAsia="標楷體" w:hAnsi="標楷體"/>
                <w:szCs w:val="24"/>
              </w:rPr>
              <w:t>(五</w:t>
            </w:r>
            <w:r w:rsidRPr="00F94817">
              <w:rPr>
                <w:rFonts w:ascii="標楷體" w:eastAsia="標楷體" w:hAnsi="標楷體" w:hint="eastAsia"/>
                <w:szCs w:val="24"/>
              </w:rPr>
              <w:t>)</w:t>
            </w:r>
            <w:r w:rsidRPr="00F94817">
              <w:rPr>
                <w:rFonts w:ascii="標楷體" w:eastAsia="標楷體" w:hAnsi="標楷體"/>
                <w:szCs w:val="24"/>
              </w:rPr>
              <w:t>各項稅單或繳納單存查聯，除作傳票附件附訂傳票簿者，應照傳票簿保存二十年以上外，如單獨裝訂保管者，至少應保存五年以上，才能銷</w:t>
            </w:r>
            <w:r w:rsidRPr="00F94817">
              <w:rPr>
                <w:rFonts w:ascii="標楷體" w:eastAsia="標楷體" w:hAnsi="標楷體" w:hint="eastAsia"/>
                <w:szCs w:val="24"/>
              </w:rPr>
              <w:t>毀</w:t>
            </w:r>
            <w:r w:rsidRPr="00F94817">
              <w:rPr>
                <w:rFonts w:ascii="標楷體" w:eastAsia="標楷體" w:hAnsi="標楷體"/>
                <w:szCs w:val="24"/>
              </w:rPr>
              <w:t>。</w:t>
            </w:r>
          </w:p>
          <w:p w14:paraId="6205F52B" w14:textId="3052140D" w:rsidR="00BE17D6" w:rsidRPr="0071083E" w:rsidRDefault="00BE17D6" w:rsidP="000E7BA3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F94817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BA65EC" w:rsidRPr="000E6CD5">
              <w:rPr>
                <w:rFonts w:ascii="標楷體" w:eastAsia="標楷體" w:hAnsi="標楷體"/>
                <w:szCs w:val="24"/>
              </w:rPr>
              <w:t>前項規定保存年限，得按事實需要酌予延長，凡已</w:t>
            </w:r>
            <w:r w:rsidR="00BA65EC" w:rsidRPr="000E6CD5">
              <w:rPr>
                <w:rFonts w:ascii="標楷體" w:eastAsia="標楷體" w:hAnsi="標楷體" w:hint="eastAsia"/>
                <w:szCs w:val="24"/>
              </w:rPr>
              <w:t>屆</w:t>
            </w:r>
            <w:r w:rsidR="00BA65EC" w:rsidRPr="000E6CD5">
              <w:rPr>
                <w:rFonts w:ascii="標楷體" w:eastAsia="標楷體" w:hAnsi="標楷體"/>
                <w:szCs w:val="24"/>
              </w:rPr>
              <w:t>滿前項規定之憑證、帳簿、報表</w:t>
            </w:r>
            <w:r w:rsidR="00BA65EC" w:rsidRPr="000E6CD5">
              <w:rPr>
                <w:rFonts w:ascii="標楷體" w:eastAsia="標楷體" w:hAnsi="標楷體" w:hint="eastAsia"/>
                <w:szCs w:val="24"/>
              </w:rPr>
              <w:t>，</w:t>
            </w:r>
            <w:r w:rsidR="00BA65EC" w:rsidRPr="00BA65EC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原則上</w:t>
            </w:r>
            <w:r w:rsidR="009D7DAE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配合</w:t>
            </w:r>
            <w:r w:rsidR="00BA65EC" w:rsidRPr="00B53E4D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代理公庫銀行訂定</w:t>
            </w:r>
            <w:r w:rsidR="00BA65EC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之</w:t>
            </w:r>
            <w:r w:rsidR="00BA65EC" w:rsidRPr="00B53E4D">
              <w:rPr>
                <w:rFonts w:ascii="標楷體" w:eastAsia="標楷體" w:hAnsi="標楷體" w:hint="eastAsia"/>
                <w:color w:val="FF0000"/>
                <w:szCs w:val="24"/>
                <w:u w:val="single"/>
              </w:rPr>
              <w:t>規範辦理，如代理公庫銀行無規範，經理事會通過及監事會點驗，並報經主管機關備查後，得予銷毀。</w:t>
            </w:r>
          </w:p>
          <w:p w14:paraId="199B6FE7" w14:textId="77777777" w:rsidR="00BE17D6" w:rsidRPr="0071083E" w:rsidRDefault="00BE17D6" w:rsidP="000E7BA3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  <w:p w14:paraId="7B20BF5D" w14:textId="77777777" w:rsidR="00BE17D6" w:rsidRPr="00835D1D" w:rsidRDefault="00BE17D6" w:rsidP="000E7BA3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  <w:p w14:paraId="325A59CF" w14:textId="77777777" w:rsidR="00BE17D6" w:rsidRPr="0071083E" w:rsidRDefault="00BE17D6" w:rsidP="000E7BA3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  <w:p w14:paraId="4F3419F6" w14:textId="77777777" w:rsidR="00BE17D6" w:rsidRPr="00F94817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1CD4E250" w14:textId="77777777" w:rsidR="00BE17D6" w:rsidRPr="00F94817" w:rsidRDefault="00BE17D6" w:rsidP="000E7BA3">
            <w:pPr>
              <w:pStyle w:val="a9"/>
              <w:autoSpaceDE w:val="0"/>
              <w:autoSpaceDN w:val="0"/>
              <w:adjustRightInd w:val="0"/>
              <w:spacing w:line="300" w:lineRule="exact"/>
              <w:ind w:left="200" w:hangingChars="100" w:hanging="200"/>
              <w:jc w:val="both"/>
              <w:rPr>
                <w:rFonts w:hAnsi="標楷體"/>
                <w:b/>
                <w:spacing w:val="-20"/>
              </w:rPr>
            </w:pPr>
          </w:p>
        </w:tc>
        <w:tc>
          <w:tcPr>
            <w:tcW w:w="1870" w:type="pct"/>
            <w:shd w:val="clear" w:color="auto" w:fill="auto"/>
          </w:tcPr>
          <w:p w14:paraId="2DFAD8C7" w14:textId="77777777" w:rsidR="00BE17D6" w:rsidRPr="00F94817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bCs/>
                <w:szCs w:val="24"/>
              </w:rPr>
              <w:t>壹、</w:t>
            </w:r>
            <w:r w:rsidRPr="00F94817">
              <w:rPr>
                <w:rFonts w:ascii="標楷體" w:eastAsia="標楷體" w:hAnsi="標楷體"/>
                <w:b/>
                <w:bCs/>
                <w:szCs w:val="24"/>
              </w:rPr>
              <w:t>業務概述</w:t>
            </w:r>
          </w:p>
          <w:p w14:paraId="0B5B093C" w14:textId="77777777" w:rsidR="00BE17D6" w:rsidRPr="00F94817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bCs/>
                <w:szCs w:val="24"/>
              </w:rPr>
              <w:t>業務手冊第36頁</w:t>
            </w:r>
          </w:p>
          <w:p w14:paraId="3E7E0C74" w14:textId="77777777" w:rsidR="00BE17D6" w:rsidRPr="00F94817" w:rsidRDefault="00BE17D6" w:rsidP="000E7BA3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color w:val="000000"/>
                <w:spacing w:val="-20"/>
                <w:szCs w:val="24"/>
              </w:rPr>
              <w:t>第六章 公庫存款</w:t>
            </w:r>
          </w:p>
          <w:p w14:paraId="04B086D3" w14:textId="77777777" w:rsidR="00BE17D6" w:rsidRPr="00F94817" w:rsidRDefault="00BE17D6" w:rsidP="000E7BA3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F94817">
              <w:rPr>
                <w:rFonts w:ascii="標楷體" w:eastAsia="標楷體" w:hAnsi="標楷體" w:hint="eastAsia"/>
                <w:b/>
                <w:color w:val="000000"/>
                <w:spacing w:val="-20"/>
                <w:szCs w:val="24"/>
              </w:rPr>
              <w:t>第二節 年度結束處理手續</w:t>
            </w:r>
          </w:p>
          <w:p w14:paraId="0331077A" w14:textId="77777777" w:rsidR="00BE17D6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  <w:r w:rsidRPr="00F94817">
              <w:rPr>
                <w:rFonts w:ascii="標楷體" w:eastAsia="標楷體" w:hAnsi="標楷體"/>
                <w:b/>
                <w:szCs w:val="24"/>
              </w:rPr>
              <w:t>十三、公庫存款傳票帳簿表報保管期限</w:t>
            </w:r>
          </w:p>
          <w:p w14:paraId="0AF876FD" w14:textId="77777777" w:rsidR="00BE17D6" w:rsidRPr="00F94817" w:rsidRDefault="00BE17D6" w:rsidP="000E7BA3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F94817">
              <w:rPr>
                <w:rFonts w:ascii="標楷體" w:eastAsia="標楷體" w:hAnsi="標楷體"/>
                <w:szCs w:val="24"/>
              </w:rPr>
              <w:t>(五</w:t>
            </w:r>
            <w:r w:rsidRPr="00F94817">
              <w:rPr>
                <w:rFonts w:ascii="標楷體" w:eastAsia="標楷體" w:hAnsi="標楷體" w:hint="eastAsia"/>
                <w:szCs w:val="24"/>
              </w:rPr>
              <w:t>)</w:t>
            </w:r>
            <w:r w:rsidRPr="00F94817">
              <w:rPr>
                <w:rFonts w:ascii="標楷體" w:eastAsia="標楷體" w:hAnsi="標楷體"/>
                <w:szCs w:val="24"/>
              </w:rPr>
              <w:t>各項稅單或繳納單存查聯，除作傳票附件附訂傳票簿者，應照傳票簿保存二十年以上外，如單獨裝訂保管者，至少應保存五年以上，才能銷</w:t>
            </w:r>
            <w:r w:rsidRPr="00F94817">
              <w:rPr>
                <w:rFonts w:ascii="標楷體" w:eastAsia="標楷體" w:hAnsi="標楷體" w:hint="eastAsia"/>
                <w:szCs w:val="24"/>
              </w:rPr>
              <w:t>毀</w:t>
            </w:r>
            <w:r w:rsidRPr="00F94817">
              <w:rPr>
                <w:rFonts w:ascii="標楷體" w:eastAsia="標楷體" w:hAnsi="標楷體"/>
                <w:szCs w:val="24"/>
              </w:rPr>
              <w:t>。</w:t>
            </w:r>
          </w:p>
          <w:p w14:paraId="78F98D11" w14:textId="77777777" w:rsidR="00BE17D6" w:rsidRPr="00F94817" w:rsidRDefault="00BE17D6" w:rsidP="000E7BA3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F94817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F94817">
              <w:rPr>
                <w:rFonts w:ascii="標楷體" w:eastAsia="標楷體" w:hAnsi="標楷體"/>
                <w:szCs w:val="24"/>
              </w:rPr>
              <w:t>前項規定保存年限，得按事實需要酌予延長，凡已滿前項規定之憑證、帳簿、</w:t>
            </w:r>
            <w:r>
              <w:rPr>
                <w:rFonts w:ascii="標楷體" w:eastAsia="標楷體" w:hAnsi="標楷體" w:hint="eastAsia"/>
                <w:szCs w:val="24"/>
              </w:rPr>
              <w:t>報</w:t>
            </w:r>
            <w:r w:rsidRPr="00F94817">
              <w:rPr>
                <w:rFonts w:ascii="標楷體" w:eastAsia="標楷體" w:hAnsi="標楷體"/>
                <w:szCs w:val="24"/>
              </w:rPr>
              <w:t>表</w:t>
            </w:r>
            <w:r w:rsidRPr="0071083E">
              <w:rPr>
                <w:rFonts w:ascii="標楷體" w:eastAsia="標楷體" w:hAnsi="標楷體"/>
                <w:strike/>
                <w:szCs w:val="24"/>
              </w:rPr>
              <w:t>、報經代理縣市總庫之銀行與縣市政府暨審計部之同意予以銷</w:t>
            </w:r>
            <w:r w:rsidRPr="0071083E">
              <w:rPr>
                <w:rFonts w:ascii="標楷體" w:eastAsia="標楷體" w:hAnsi="標楷體" w:hint="eastAsia"/>
                <w:strike/>
                <w:szCs w:val="24"/>
              </w:rPr>
              <w:t>毀</w:t>
            </w:r>
            <w:r w:rsidRPr="0071083E">
              <w:rPr>
                <w:rFonts w:ascii="標楷體" w:eastAsia="標楷體" w:hAnsi="標楷體"/>
                <w:strike/>
                <w:szCs w:val="24"/>
              </w:rPr>
              <w:t>。各項稅單或繳納單存查聯，單獨裝訂已屆滿前項規定之保存年限，可報由當地縣市政府轉報審計部同意後予以銷</w:t>
            </w:r>
            <w:r w:rsidRPr="0071083E">
              <w:rPr>
                <w:rFonts w:ascii="標楷體" w:eastAsia="標楷體" w:hAnsi="標楷體" w:hint="eastAsia"/>
                <w:strike/>
                <w:szCs w:val="24"/>
              </w:rPr>
              <w:t>毀</w:t>
            </w:r>
            <w:r w:rsidRPr="0071083E">
              <w:rPr>
                <w:rFonts w:ascii="標楷體" w:eastAsia="標楷體" w:hAnsi="標楷體"/>
                <w:strike/>
                <w:szCs w:val="24"/>
              </w:rPr>
              <w:t>。</w:t>
            </w:r>
          </w:p>
          <w:p w14:paraId="18A5CF1D" w14:textId="77777777" w:rsidR="00BE17D6" w:rsidRPr="00F94817" w:rsidRDefault="00BE17D6" w:rsidP="000E7BA3">
            <w:pPr>
              <w:spacing w:line="30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2C073F2A" w14:textId="77777777" w:rsidR="00BE17D6" w:rsidRPr="00F94817" w:rsidRDefault="00BE17D6" w:rsidP="000E7BA3">
            <w:pPr>
              <w:adjustRightInd w:val="0"/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</w:p>
        </w:tc>
        <w:tc>
          <w:tcPr>
            <w:tcW w:w="1245" w:type="pct"/>
          </w:tcPr>
          <w:p w14:paraId="2D0EE781" w14:textId="77777777" w:rsidR="00BE17D6" w:rsidRPr="00ED08C4" w:rsidRDefault="00BE17D6" w:rsidP="000E7BA3">
            <w:pPr>
              <w:spacing w:line="340" w:lineRule="exact"/>
              <w:ind w:left="240" w:hangingChars="100" w:hanging="240"/>
              <w:contextualSpacing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ED08C4">
              <w:rPr>
                <w:rFonts w:ascii="標楷體" w:eastAsia="標楷體" w:hAnsi="標楷體" w:hint="eastAsia"/>
                <w:szCs w:val="24"/>
              </w:rPr>
              <w:t>查農漁會</w:t>
            </w:r>
            <w:r w:rsidRPr="00ED08C4">
              <w:rPr>
                <w:rFonts w:ascii="標楷體" w:eastAsia="標楷體" w:hAnsi="標楷體" w:hint="eastAsia"/>
              </w:rPr>
              <w:t>代理</w:t>
            </w:r>
            <w:r w:rsidRPr="00ED08C4">
              <w:rPr>
                <w:rFonts w:ascii="標楷體" w:eastAsia="標楷體" w:hAnsi="標楷體" w:hint="eastAsia"/>
                <w:szCs w:val="24"/>
              </w:rPr>
              <w:t>公庫業務</w:t>
            </w:r>
            <w:r w:rsidRPr="00ED08C4">
              <w:rPr>
                <w:rFonts w:ascii="標楷體" w:eastAsia="標楷體" w:hAnsi="標楷體" w:hint="eastAsia"/>
              </w:rPr>
              <w:t>需</w:t>
            </w:r>
            <w:r w:rsidRPr="00ED08C4">
              <w:rPr>
                <w:rFonts w:ascii="標楷體" w:eastAsia="標楷體" w:hAnsi="標楷體" w:hint="eastAsia"/>
                <w:szCs w:val="24"/>
              </w:rPr>
              <w:t>由</w:t>
            </w:r>
            <w:r w:rsidRPr="00ED08C4">
              <w:rPr>
                <w:rFonts w:ascii="標楷體" w:eastAsia="標楷體" w:hAnsi="標楷體"/>
                <w:szCs w:val="24"/>
              </w:rPr>
              <w:t>代理</w:t>
            </w:r>
            <w:r>
              <w:rPr>
                <w:rFonts w:ascii="標楷體" w:eastAsia="標楷體" w:hAnsi="標楷體" w:hint="eastAsia"/>
                <w:szCs w:val="24"/>
              </w:rPr>
              <w:t>公庫</w:t>
            </w:r>
            <w:r w:rsidRPr="00ED08C4">
              <w:rPr>
                <w:rFonts w:ascii="標楷體" w:eastAsia="標楷體" w:hAnsi="標楷體"/>
                <w:szCs w:val="24"/>
              </w:rPr>
              <w:t>銀行</w:t>
            </w:r>
            <w:r w:rsidRPr="00ED08C4">
              <w:rPr>
                <w:rFonts w:ascii="標楷體" w:eastAsia="標楷體" w:hAnsi="標楷體" w:hint="eastAsia"/>
              </w:rPr>
              <w:t>轉委託方式</w:t>
            </w:r>
            <w:r w:rsidRPr="00ED08C4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經詢問其一</w:t>
            </w:r>
            <w:r w:rsidRPr="00ED08C4">
              <w:rPr>
                <w:rFonts w:ascii="標楷體" w:eastAsia="標楷體" w:hAnsi="標楷體" w:hint="eastAsia"/>
              </w:rPr>
              <w:t>代理</w:t>
            </w:r>
            <w:r>
              <w:rPr>
                <w:rFonts w:ascii="標楷體" w:eastAsia="標楷體" w:hAnsi="標楷體" w:hint="eastAsia"/>
              </w:rPr>
              <w:t>公庫</w:t>
            </w:r>
            <w:r w:rsidRPr="00ED08C4">
              <w:rPr>
                <w:rFonts w:ascii="標楷體" w:eastAsia="標楷體" w:hAnsi="標楷體" w:hint="eastAsia"/>
              </w:rPr>
              <w:t>銀行(高雄銀行)表示，除簽署轉委託代理契約，無另訂定其他規範，有關受委託之金融機構，其會計檔案保管或銷毀逕依內部訂定規範辦理。</w:t>
            </w:r>
          </w:p>
          <w:p w14:paraId="2FD41103" w14:textId="4B097AC9" w:rsidR="00BE17D6" w:rsidRPr="00FA65F9" w:rsidRDefault="00BE17D6" w:rsidP="000E7BA3">
            <w:pPr>
              <w:spacing w:line="340" w:lineRule="exact"/>
              <w:ind w:left="240" w:hangingChars="100" w:hanging="240"/>
              <w:contextualSpacing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ED08C4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2.</w:t>
            </w:r>
            <w:r w:rsidR="00BA65EC" w:rsidRPr="00ED08C4">
              <w:rPr>
                <w:rFonts w:ascii="標楷體" w:eastAsia="標楷體" w:hAnsi="標楷體" w:hint="eastAsia"/>
              </w:rPr>
              <w:t>為因應各家代理銀行規範不同，另參酌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同業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之作法，</w:t>
            </w:r>
            <w:r w:rsidR="00BA65EC">
              <w:rPr>
                <w:rFonts w:ascii="標楷體" w:eastAsia="標楷體" w:hAnsi="標楷體" w:cs="標楷體" w:hint="eastAsia"/>
                <w:kern w:val="0"/>
              </w:rPr>
              <w:t>原則上</w:t>
            </w:r>
            <w:r w:rsidR="009D7DAE">
              <w:rPr>
                <w:rFonts w:ascii="標楷體" w:eastAsia="標楷體" w:hAnsi="標楷體" w:cs="標楷體" w:hint="eastAsia"/>
                <w:kern w:val="0"/>
              </w:rPr>
              <w:t>配合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代理機構訂定</w:t>
            </w:r>
            <w:r w:rsidR="00BA65EC">
              <w:rPr>
                <w:rFonts w:ascii="標楷體" w:eastAsia="標楷體" w:hAnsi="標楷體" w:cs="標楷體" w:hint="eastAsia"/>
                <w:kern w:val="0"/>
              </w:rPr>
              <w:t>之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規範</w:t>
            </w:r>
            <w:r w:rsidR="00BA65EC">
              <w:rPr>
                <w:rFonts w:ascii="標楷體" w:eastAsia="標楷體" w:hAnsi="標楷體" w:cs="標楷體" w:hint="eastAsia"/>
                <w:kern w:val="0"/>
              </w:rPr>
              <w:t>辦理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，如無規範，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為利農漁會有所</w:t>
            </w:r>
            <w:r w:rsidR="00BB4B2C">
              <w:rPr>
                <w:rFonts w:ascii="標楷體" w:eastAsia="標楷體" w:hAnsi="標楷體" w:cs="標楷體" w:hint="eastAsia"/>
                <w:kern w:val="0"/>
                <w:szCs w:val="24"/>
              </w:rPr>
              <w:t>依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循</w:t>
            </w:r>
            <w:r w:rsidR="00BA65EC">
              <w:rPr>
                <w:rFonts w:ascii="標楷體" w:eastAsia="標楷體" w:hAnsi="標楷體" w:cs="標楷體" w:hint="eastAsia"/>
                <w:kern w:val="0"/>
                <w:szCs w:val="24"/>
              </w:rPr>
              <w:t>，爰</w:t>
            </w:r>
            <w:r w:rsidR="00BA65EC">
              <w:rPr>
                <w:rFonts w:ascii="標楷體" w:eastAsia="標楷體" w:hAnsi="標楷體" w:cs="標楷體" w:hint="eastAsia"/>
                <w:kern w:val="0"/>
              </w:rPr>
              <w:t>引用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「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農會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財務處理辦法」-第10章 財物及會計處理準則第89條第三項、「漁會財務處理辦法」-第10章 財物及會計處理準則第87條第三項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等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規定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</w:rPr>
              <w:t>，</w:t>
            </w:r>
            <w:r w:rsidR="00BA65EC">
              <w:rPr>
                <w:rFonts w:ascii="標楷體" w:eastAsia="標楷體" w:hAnsi="標楷體" w:cs="標楷體" w:hint="eastAsia"/>
                <w:kern w:val="0"/>
              </w:rPr>
              <w:t>訂定</w:t>
            </w:r>
            <w:r w:rsidR="001D59C7">
              <w:rPr>
                <w:rFonts w:ascii="標楷體" w:eastAsia="標楷體" w:hAnsi="標楷體" w:cs="標楷體" w:hint="eastAsia"/>
                <w:kern w:val="0"/>
              </w:rPr>
              <w:t>屆滿保存年限之憑證、帳簿及報表處理程序</w:t>
            </w:r>
            <w:r w:rsidR="00BA65EC" w:rsidRPr="00ED08C4">
              <w:rPr>
                <w:rFonts w:ascii="標楷體" w:eastAsia="標楷體" w:hAnsi="標楷體" w:cs="標楷體" w:hint="eastAsia"/>
                <w:kern w:val="0"/>
                <w:szCs w:val="24"/>
              </w:rPr>
              <w:t>。</w:t>
            </w:r>
          </w:p>
        </w:tc>
      </w:tr>
      <w:bookmarkEnd w:id="0"/>
    </w:tbl>
    <w:p w14:paraId="596AA22E" w14:textId="77777777" w:rsidR="00975DB7" w:rsidRPr="00BE17D6" w:rsidRDefault="00975DB7" w:rsidP="00BE17D6">
      <w:pPr>
        <w:pStyle w:val="1"/>
      </w:pPr>
    </w:p>
    <w:sectPr w:rsidR="00975DB7" w:rsidRPr="00BE17D6" w:rsidSect="00BE17D6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A1D3" w14:textId="77777777" w:rsidR="007C51EF" w:rsidRDefault="007C51EF" w:rsidP="00BE17D6">
      <w:r>
        <w:separator/>
      </w:r>
    </w:p>
  </w:endnote>
  <w:endnote w:type="continuationSeparator" w:id="0">
    <w:p w14:paraId="00628A3D" w14:textId="77777777" w:rsidR="007C51EF" w:rsidRDefault="007C51EF" w:rsidP="00BE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6B3A6" w14:textId="7EBD265E" w:rsidR="00BE17D6" w:rsidRDefault="00BE17D6">
    <w:pPr>
      <w:pStyle w:val="af0"/>
    </w:pPr>
    <w:r>
      <w:rPr>
        <w:rFonts w:hint="eastAsia"/>
      </w:rPr>
      <w:t>115.04</w:t>
    </w:r>
    <w:r>
      <w:ptab w:relativeTo="margin" w:alignment="center" w:leader="none"/>
    </w:r>
    <w:r>
      <w:rPr>
        <w:rFonts w:hint="eastAsia"/>
      </w:rPr>
      <w:t>1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B3E1" w14:textId="77777777" w:rsidR="007C51EF" w:rsidRDefault="007C51EF" w:rsidP="00BE17D6">
      <w:r>
        <w:separator/>
      </w:r>
    </w:p>
  </w:footnote>
  <w:footnote w:type="continuationSeparator" w:id="0">
    <w:p w14:paraId="7EEC6C24" w14:textId="77777777" w:rsidR="007C51EF" w:rsidRDefault="007C51EF" w:rsidP="00BE1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7D6"/>
    <w:rsid w:val="0002398C"/>
    <w:rsid w:val="001D59C7"/>
    <w:rsid w:val="0037558A"/>
    <w:rsid w:val="007C51EF"/>
    <w:rsid w:val="00912658"/>
    <w:rsid w:val="00915BA0"/>
    <w:rsid w:val="00975DB7"/>
    <w:rsid w:val="009D7DAE"/>
    <w:rsid w:val="00BA65EC"/>
    <w:rsid w:val="00BB4B2C"/>
    <w:rsid w:val="00BE17D6"/>
    <w:rsid w:val="00C061BD"/>
    <w:rsid w:val="00F5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F7BC4"/>
  <w15:chartTrackingRefBased/>
  <w15:docId w15:val="{DE0FDDC7-0B72-43E1-8BCC-10FF009A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7D6"/>
    <w:pPr>
      <w:widowControl w:val="0"/>
      <w:spacing w:after="0" w:line="240" w:lineRule="auto"/>
    </w:pPr>
    <w:rPr>
      <w:rFonts w:ascii="Calibri" w:eastAsia="新細明體" w:hAnsi="Calibri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17D6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7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17D6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7D6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7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7D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7D6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7D6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7D6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E17D6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E17D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E17D6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E17D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E17D6"/>
    <w:rPr>
      <w:rFonts w:eastAsiaTheme="majorEastAsia" w:cstheme="majorBidi"/>
      <w:color w:val="2E74B5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E17D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E17D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E17D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E17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17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BE1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17D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BE17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17D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BE17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17D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BE17D6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17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BE17D6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BE17D6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1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BE17D6"/>
    <w:rPr>
      <w:rFonts w:ascii="Calibri" w:eastAsia="新細明體" w:hAnsi="Calibri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BE1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BE17D6"/>
    <w:rPr>
      <w:rFonts w:ascii="Calibri" w:eastAsia="新細明體" w:hAnsi="Calibri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蔡佩吟</dc:creator>
  <cp:keywords/>
  <dc:description/>
  <cp:lastModifiedBy>蔡佩吟</cp:lastModifiedBy>
  <cp:revision>20</cp:revision>
  <dcterms:created xsi:type="dcterms:W3CDTF">2026-04-13T09:20:00Z</dcterms:created>
  <dcterms:modified xsi:type="dcterms:W3CDTF">2026-04-27T02:21:00Z</dcterms:modified>
</cp:coreProperties>
</file>