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5F7F" w14:textId="77777777" w:rsidR="00C22406" w:rsidRPr="002854E2" w:rsidRDefault="00E24A9E" w:rsidP="00A65292">
      <w:pPr>
        <w:spacing w:line="440" w:lineRule="exact"/>
        <w:rPr>
          <w:rFonts w:ascii="標楷體" w:eastAsia="標楷體" w:hAnsi="標楷體" w:cs="Times New Roman"/>
          <w:b/>
          <w:sz w:val="36"/>
          <w:szCs w:val="36"/>
        </w:rPr>
      </w:pPr>
      <w:r w:rsidRPr="00257DBD">
        <w:rPr>
          <w:rFonts w:ascii="標楷體" w:eastAsia="標楷體" w:hAnsi="標楷體" w:hint="eastAsia"/>
          <w:b/>
          <w:noProof/>
          <w:sz w:val="36"/>
          <w:szCs w:val="36"/>
        </w:rPr>
        <mc:AlternateContent>
          <mc:Choice Requires="wps">
            <w:drawing>
              <wp:anchor distT="0" distB="0" distL="114300" distR="114300" simplePos="0" relativeHeight="252514304" behindDoc="0" locked="0" layoutInCell="1" allowOverlap="1" wp14:anchorId="36D367FC" wp14:editId="6748F08E">
                <wp:simplePos x="0" y="0"/>
                <wp:positionH relativeFrom="column">
                  <wp:posOffset>5469255</wp:posOffset>
                </wp:positionH>
                <wp:positionV relativeFrom="paragraph">
                  <wp:posOffset>-116840</wp:posOffset>
                </wp:positionV>
                <wp:extent cx="687823" cy="266700"/>
                <wp:effectExtent l="0" t="0" r="17145" b="19050"/>
                <wp:wrapNone/>
                <wp:docPr id="537" name="文字方塊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4F3F582B" w14:textId="77777777" w:rsidR="009F18B5" w:rsidRPr="008C540C" w:rsidRDefault="009F18B5" w:rsidP="00E24A9E">
                            <w:pPr>
                              <w:snapToGrid w:val="0"/>
                              <w:jc w:val="center"/>
                              <w:rPr>
                                <w:rFonts w:ascii="標楷體" w:eastAsia="標楷體" w:hAnsi="標楷體"/>
                              </w:rPr>
                            </w:pPr>
                            <w:r>
                              <w:rPr>
                                <w:rFonts w:ascii="標楷體" w:eastAsia="標楷體" w:hAnsi="標楷體" w:hint="eastAsia"/>
                              </w:rPr>
                              <w:t>附錄</w:t>
                            </w:r>
                            <w:proofErr w:type="gramStart"/>
                            <w:r>
                              <w:rPr>
                                <w:rFonts w:ascii="標楷體" w:eastAsia="標楷體" w:hAnsi="標楷體" w:hint="eastAsia"/>
                              </w:rPr>
                              <w:t>一</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D367FC" id="_x0000_t202" coordsize="21600,21600" o:spt="202" path="m,l,21600r21600,l21600,xe">
                <v:stroke joinstyle="miter"/>
                <v:path gradientshapeok="t" o:connecttype="rect"/>
              </v:shapetype>
              <v:shape id="文字方塊 537" o:spid="_x0000_s1026" type="#_x0000_t202" style="position:absolute;margin-left:430.65pt;margin-top:-9.2pt;width:54.15pt;height:21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" strokeweight=".5pt">
                <v:textbox>
                  <w:txbxContent>
                    <w:p w14:paraId="4F3F582B" w14:textId="77777777" w:rsidR="009F18B5" w:rsidRPr="008C540C" w:rsidRDefault="009F18B5" w:rsidP="00E24A9E">
                      <w:pPr>
                        <w:snapToGrid w:val="0"/>
                        <w:jc w:val="center"/>
                        <w:rPr>
                          <w:rFonts w:ascii="標楷體" w:eastAsia="標楷體" w:hAnsi="標楷體"/>
                        </w:rPr>
                      </w:pPr>
                      <w:r>
                        <w:rPr>
                          <w:rFonts w:ascii="標楷體" w:eastAsia="標楷體" w:hAnsi="標楷體" w:hint="eastAsia"/>
                        </w:rPr>
                        <w:t>附錄</w:t>
                      </w:r>
                      <w:proofErr w:type="gramStart"/>
                      <w:r>
                        <w:rPr>
                          <w:rFonts w:ascii="標楷體" w:eastAsia="標楷體" w:hAnsi="標楷體" w:hint="eastAsia"/>
                        </w:rPr>
                        <w:t>一</w:t>
                      </w:r>
                      <w:proofErr w:type="gramEnd"/>
                    </w:p>
                  </w:txbxContent>
                </v:textbox>
              </v:shape>
            </w:pict>
          </mc:Fallback>
        </mc:AlternateContent>
      </w:r>
      <w:r w:rsidR="002854E2" w:rsidRPr="00257DBD">
        <w:rPr>
          <w:rFonts w:ascii="標楷體" w:eastAsia="標楷體" w:hAnsi="標楷體" w:hint="eastAsia"/>
          <w:b/>
          <w:noProof/>
          <w:sz w:val="36"/>
          <w:szCs w:val="36"/>
        </w:rPr>
        <w:t>肆</w:t>
      </w:r>
      <w:r w:rsidR="00193676" w:rsidRPr="00257DBD">
        <w:rPr>
          <w:rFonts w:ascii="標楷體" w:eastAsia="標楷體" w:hAnsi="標楷體" w:cs="Times New Roman" w:hint="eastAsia"/>
          <w:b/>
          <w:sz w:val="36"/>
          <w:szCs w:val="36"/>
        </w:rPr>
        <w:t>、</w:t>
      </w:r>
      <w:r w:rsidR="00C22406" w:rsidRPr="002854E2">
        <w:rPr>
          <w:rFonts w:ascii="標楷體" w:eastAsia="標楷體" w:hAnsi="標楷體" w:cs="Times New Roman" w:hint="eastAsia"/>
          <w:b/>
          <w:sz w:val="36"/>
          <w:szCs w:val="36"/>
        </w:rPr>
        <w:t>附錄</w:t>
      </w:r>
    </w:p>
    <w:p w14:paraId="37677875" w14:textId="77777777" w:rsidR="00636067" w:rsidRPr="00A65292" w:rsidRDefault="00636067" w:rsidP="00636067">
      <w:pPr>
        <w:spacing w:beforeLines="30" w:before="72" w:line="400" w:lineRule="exact"/>
        <w:jc w:val="center"/>
        <w:outlineLvl w:val="1"/>
        <w:rPr>
          <w:rFonts w:ascii="標楷體" w:eastAsia="標楷體" w:hAnsi="Times New Roman" w:cs="Times New Roman"/>
          <w:b/>
          <w:spacing w:val="-14"/>
          <w:sz w:val="28"/>
          <w:szCs w:val="28"/>
        </w:rPr>
      </w:pPr>
      <w:r w:rsidRPr="00217CC7">
        <w:rPr>
          <w:rFonts w:ascii="標楷體" w:eastAsia="標楷體" w:hAnsi="標楷體" w:cs="Times New Roman" w:hint="eastAsia"/>
          <w:b/>
          <w:sz w:val="28"/>
          <w:szCs w:val="28"/>
        </w:rPr>
        <w:t>○○○</w:t>
      </w:r>
      <w:r w:rsidRPr="00A65292">
        <w:rPr>
          <w:rFonts w:ascii="標楷體" w:eastAsia="標楷體" w:hAnsi="Times New Roman" w:cs="Times New Roman" w:hint="eastAsia"/>
          <w:b/>
          <w:spacing w:val="-14"/>
          <w:sz w:val="28"/>
          <w:szCs w:val="28"/>
        </w:rPr>
        <w:t>農(漁)會信用部存款帳戶及其疑似不法或顯屬異常交易管理作業準則</w:t>
      </w:r>
    </w:p>
    <w:p w14:paraId="1784FAF2" w14:textId="77777777" w:rsidR="00636067" w:rsidRPr="006D76C6" w:rsidRDefault="00636067" w:rsidP="00636067">
      <w:pPr>
        <w:spacing w:line="300" w:lineRule="exact"/>
        <w:jc w:val="right"/>
        <w:rPr>
          <w:rFonts w:ascii="標楷體" w:eastAsia="標楷體" w:hAnsi="標楷體" w:cs="Times New Roman"/>
          <w:bCs/>
          <w:szCs w:val="24"/>
        </w:rPr>
      </w:pPr>
      <w:r w:rsidRPr="006D76C6">
        <w:rPr>
          <w:rFonts w:ascii="標楷體" w:eastAsia="標楷體" w:hAnsi="標楷體" w:cs="Times New Roman" w:hint="eastAsia"/>
          <w:bCs/>
          <w:sz w:val="20"/>
          <w:szCs w:val="20"/>
        </w:rPr>
        <w:t>95年○○月○○日第○○屆第○○次理事會第○○次會議 通過</w:t>
      </w:r>
    </w:p>
    <w:p w14:paraId="639BD29B" w14:textId="77777777" w:rsidR="00636067" w:rsidRPr="006D76C6" w:rsidRDefault="00636067" w:rsidP="00636067">
      <w:pPr>
        <w:spacing w:line="300" w:lineRule="exact"/>
        <w:jc w:val="right"/>
        <w:rPr>
          <w:rFonts w:ascii="標楷體" w:eastAsia="標楷體" w:hAnsi="標楷體" w:cs="Times New Roman"/>
          <w:bCs/>
          <w:szCs w:val="24"/>
        </w:rPr>
      </w:pPr>
      <w:r w:rsidRPr="006D76C6">
        <w:rPr>
          <w:rFonts w:ascii="標楷體" w:eastAsia="標楷體" w:hAnsi="標楷體" w:cs="Times New Roman" w:hint="eastAsia"/>
          <w:bCs/>
          <w:sz w:val="20"/>
          <w:szCs w:val="20"/>
        </w:rPr>
        <w:t>100年○○月○○日第○○屆第○○次理事會第○○次會議 修正</w:t>
      </w:r>
    </w:p>
    <w:p w14:paraId="6BEB6317" w14:textId="77777777" w:rsidR="00636067" w:rsidRPr="006D76C6" w:rsidRDefault="00636067" w:rsidP="00636067">
      <w:pPr>
        <w:spacing w:line="300" w:lineRule="exact"/>
        <w:jc w:val="right"/>
        <w:rPr>
          <w:rFonts w:ascii="標楷體" w:eastAsia="標楷體" w:hAnsi="標楷體" w:cs="Times New Roman"/>
          <w:bCs/>
          <w:szCs w:val="24"/>
        </w:rPr>
      </w:pPr>
      <w:r w:rsidRPr="006D76C6">
        <w:rPr>
          <w:rFonts w:ascii="標楷體" w:eastAsia="標楷體" w:hAnsi="標楷體" w:cs="Times New Roman" w:hint="eastAsia"/>
          <w:bCs/>
          <w:sz w:val="20"/>
          <w:szCs w:val="20"/>
        </w:rPr>
        <w:t>102年○○月○○日第○○屆第○○次理事會第○○次會議 修正</w:t>
      </w:r>
    </w:p>
    <w:p w14:paraId="404560F1" w14:textId="77777777" w:rsidR="00636067" w:rsidRPr="006D76C6" w:rsidRDefault="00636067" w:rsidP="00636067">
      <w:pPr>
        <w:spacing w:line="300" w:lineRule="exact"/>
        <w:jc w:val="right"/>
        <w:rPr>
          <w:rFonts w:ascii="標楷體" w:eastAsia="標楷體" w:hAnsi="標楷體" w:cs="Times New Roman"/>
          <w:bCs/>
          <w:szCs w:val="24"/>
        </w:rPr>
      </w:pPr>
      <w:r w:rsidRPr="006D76C6">
        <w:rPr>
          <w:rFonts w:ascii="標楷體" w:eastAsia="標楷體" w:hAnsi="標楷體" w:cs="Times New Roman" w:hint="eastAsia"/>
          <w:bCs/>
          <w:sz w:val="20"/>
          <w:szCs w:val="20"/>
        </w:rPr>
        <w:t>103年○○月○○日第○○屆第○○次理事會第○○次會議 修正</w:t>
      </w:r>
    </w:p>
    <w:p w14:paraId="40A4D37E" w14:textId="77777777" w:rsidR="00636067" w:rsidRPr="00284DB2" w:rsidRDefault="00636067" w:rsidP="00636067">
      <w:pPr>
        <w:tabs>
          <w:tab w:val="left" w:pos="9072"/>
        </w:tabs>
        <w:spacing w:line="240" w:lineRule="exact"/>
        <w:ind w:leftChars="-50" w:left="8383" w:hangingChars="3543" w:hanging="8503"/>
        <w:jc w:val="right"/>
        <w:rPr>
          <w:rFonts w:ascii="標楷體" w:eastAsia="標楷體" w:hAnsi="標楷體" w:cs="Times New Roman"/>
          <w:bCs/>
          <w:color w:val="FF0000"/>
          <w:szCs w:val="24"/>
        </w:rPr>
      </w:pPr>
    </w:p>
    <w:p w14:paraId="0E526FBA" w14:textId="77777777" w:rsidR="00636067" w:rsidRPr="0087619C" w:rsidRDefault="00636067" w:rsidP="00636067">
      <w:pPr>
        <w:adjustRightInd w:val="0"/>
        <w:snapToGrid w:val="0"/>
        <w:spacing w:line="360" w:lineRule="exact"/>
        <w:ind w:left="960" w:hangingChars="400" w:hanging="960"/>
        <w:jc w:val="both"/>
        <w:rPr>
          <w:rFonts w:ascii="標楷體" w:eastAsia="標楷體" w:hAnsi="標楷體" w:cs="Times New Roman"/>
          <w:b/>
          <w:bCs/>
          <w:color w:val="FF0000"/>
          <w:szCs w:val="24"/>
          <w:u w:val="single"/>
        </w:rPr>
      </w:pPr>
      <w:r w:rsidRPr="0087619C">
        <w:rPr>
          <w:rFonts w:ascii="標楷體" w:eastAsia="標楷體" w:hAnsi="標楷體" w:cs="Times New Roman" w:hint="eastAsia"/>
          <w:szCs w:val="24"/>
        </w:rPr>
        <w:t>第一條</w:t>
      </w:r>
      <w:r>
        <w:rPr>
          <w:rFonts w:ascii="標楷體" w:eastAsia="標楷體" w:hAnsi="標楷體" w:cs="Times New Roman" w:hint="eastAsia"/>
          <w:szCs w:val="24"/>
        </w:rPr>
        <w:t xml:space="preserve"> </w:t>
      </w:r>
      <w:r w:rsidRPr="0087619C">
        <w:rPr>
          <w:rFonts w:ascii="標楷體" w:eastAsia="標楷體" w:hAnsi="標楷體" w:cs="Times New Roman" w:hint="eastAsia"/>
          <w:szCs w:val="24"/>
        </w:rPr>
        <w:t xml:space="preserve"> 為加強防杜異常帳戶之開立或進行詐欺、洗錢等不法行為，依據行政院農業委員會100年7月6日農金字第1005070666號令，準用「存款帳戶及其疑似不法或顯屬異常交易管理辦法」第十八條規定，訂定本作業準則。</w:t>
      </w:r>
    </w:p>
    <w:p w14:paraId="0B94FC14" w14:textId="77777777" w:rsidR="00636067" w:rsidRPr="0087619C" w:rsidRDefault="00636067" w:rsidP="00636067">
      <w:pPr>
        <w:adjustRightInd w:val="0"/>
        <w:snapToGrid w:val="0"/>
        <w:spacing w:line="360" w:lineRule="exact"/>
        <w:ind w:left="960" w:hangingChars="400" w:hanging="960"/>
        <w:jc w:val="both"/>
        <w:rPr>
          <w:rFonts w:ascii="標楷體" w:eastAsia="標楷體" w:hAnsi="標楷體" w:cs="Times New Roman"/>
          <w:b/>
          <w:bCs/>
          <w:color w:val="FF0000"/>
          <w:szCs w:val="24"/>
          <w:u w:val="single"/>
        </w:rPr>
      </w:pPr>
      <w:r w:rsidRPr="0087619C">
        <w:rPr>
          <w:rFonts w:ascii="標楷體" w:eastAsia="標楷體" w:hAnsi="標楷體" w:cs="Times New Roman" w:hint="eastAsia"/>
          <w:szCs w:val="24"/>
        </w:rPr>
        <w:t>第二條  本作業準則所稱存款帳戶，係指農業金融法第三十三條準用銀行法第六條至第八條所稱之支票存款、活期存款及定期存款帳戶。</w:t>
      </w:r>
    </w:p>
    <w:p w14:paraId="6D974602" w14:textId="77777777" w:rsidR="00636067" w:rsidRPr="0087619C" w:rsidRDefault="00636067" w:rsidP="00636067">
      <w:pPr>
        <w:adjustRightInd w:val="0"/>
        <w:snapToGrid w:val="0"/>
        <w:spacing w:line="360" w:lineRule="exact"/>
        <w:jc w:val="both"/>
        <w:rPr>
          <w:rFonts w:ascii="標楷體" w:eastAsia="標楷體" w:hAnsi="標楷體" w:cs="Times New Roman"/>
          <w:szCs w:val="24"/>
        </w:rPr>
      </w:pPr>
      <w:r w:rsidRPr="0087619C">
        <w:rPr>
          <w:rFonts w:ascii="標楷體" w:eastAsia="標楷體" w:hAnsi="標楷體" w:cs="Times New Roman" w:hint="eastAsia"/>
          <w:szCs w:val="24"/>
        </w:rPr>
        <w:t>第三條  本作業準則用詞定義如下：</w:t>
      </w:r>
    </w:p>
    <w:p w14:paraId="5F65A426" w14:textId="77777777" w:rsidR="00636067" w:rsidRPr="0087619C" w:rsidRDefault="00636067" w:rsidP="00636067">
      <w:pPr>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一、警示帳戶：指法院、檢察署或司法警察機關(以下簡稱檢警調單位)為偵辦刑事案件需要，通報農會漁會信用部將存款帳戶列為警示者。</w:t>
      </w:r>
    </w:p>
    <w:p w14:paraId="59573586" w14:textId="77777777" w:rsidR="00636067" w:rsidRPr="0087619C" w:rsidRDefault="00636067" w:rsidP="00636067">
      <w:pPr>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二、衍生管制帳戶：指警示帳戶之開戶人所開立之其他存款帳戶，包括依第十條第一項第三款第</w:t>
      </w:r>
      <w:r w:rsidRPr="0087619C">
        <w:rPr>
          <w:rFonts w:ascii="標楷體" w:eastAsia="標楷體" w:hAnsi="標楷體" w:cs="Times New Roman" w:hint="eastAsia"/>
          <w:b/>
          <w:szCs w:val="24"/>
        </w:rPr>
        <w:t>(</w:t>
      </w:r>
      <w:r w:rsidRPr="0087619C">
        <w:rPr>
          <w:rFonts w:ascii="標楷體" w:eastAsia="標楷體" w:hAnsi="標楷體" w:cs="Times New Roman" w:hint="eastAsia"/>
          <w:szCs w:val="24"/>
        </w:rPr>
        <w:t>五</w:t>
      </w:r>
      <w:r w:rsidRPr="0087619C">
        <w:rPr>
          <w:rFonts w:ascii="標楷體" w:eastAsia="標楷體" w:hAnsi="標楷體" w:cs="Times New Roman" w:hint="eastAsia"/>
          <w:b/>
          <w:szCs w:val="24"/>
        </w:rPr>
        <w:t>)</w:t>
      </w:r>
      <w:r w:rsidRPr="0087619C">
        <w:rPr>
          <w:rFonts w:ascii="標楷體" w:eastAsia="標楷體" w:hAnsi="標楷體" w:cs="Times New Roman" w:hint="eastAsia"/>
          <w:szCs w:val="24"/>
        </w:rPr>
        <w:t>目但書規定所開立之</w:t>
      </w:r>
      <w:r w:rsidRPr="0051269B">
        <w:rPr>
          <w:rFonts w:ascii="標楷體" w:eastAsia="標楷體" w:hAnsi="標楷體" w:cs="Times New Roman" w:hint="eastAsia"/>
          <w:szCs w:val="24"/>
        </w:rPr>
        <w:t>存款</w:t>
      </w:r>
      <w:r w:rsidRPr="0087619C">
        <w:rPr>
          <w:rFonts w:ascii="標楷體" w:eastAsia="標楷體" w:hAnsi="標楷體" w:cs="Times New Roman" w:hint="eastAsia"/>
          <w:szCs w:val="24"/>
        </w:rPr>
        <w:t>帳戶。</w:t>
      </w:r>
    </w:p>
    <w:p w14:paraId="01AD28DB" w14:textId="77777777" w:rsidR="00636067" w:rsidRPr="0087619C" w:rsidRDefault="00636067" w:rsidP="00636067">
      <w:pPr>
        <w:adjustRightInd w:val="0"/>
        <w:snapToGrid w:val="0"/>
        <w:spacing w:line="360" w:lineRule="exact"/>
        <w:ind w:leftChars="400" w:left="1440" w:hangingChars="200" w:hanging="480"/>
        <w:jc w:val="both"/>
        <w:rPr>
          <w:rFonts w:ascii="標楷體" w:eastAsia="標楷體" w:hAnsi="標楷體" w:cs="Times New Roman"/>
          <w:b/>
          <w:bCs/>
          <w:szCs w:val="24"/>
        </w:rPr>
      </w:pPr>
      <w:r w:rsidRPr="0087619C">
        <w:rPr>
          <w:rFonts w:ascii="標楷體" w:eastAsia="標楷體" w:hAnsi="標楷體" w:cs="Times New Roman" w:hint="eastAsia"/>
          <w:szCs w:val="24"/>
        </w:rPr>
        <w:t>三、通報：檢警調單位以公文書通知農會漁會信用部將存款帳戶列為警示或解除警示，惟如屬重大緊急案件，得以電話、傳真或其他可行方式先行通知，並應於通知後五個營業日內即補辦公文書資料送達農會漁會信用部；屆期未送達者，農會漁會信用部應先與原通報機關聯繫後解除警示帳戶。</w:t>
      </w:r>
    </w:p>
    <w:p w14:paraId="6B04FE7F" w14:textId="77777777" w:rsidR="00636067" w:rsidRPr="0087619C" w:rsidRDefault="00636067" w:rsidP="00636067">
      <w:pPr>
        <w:tabs>
          <w:tab w:val="num" w:pos="1845"/>
        </w:tabs>
        <w:adjustRightInd w:val="0"/>
        <w:snapToGrid w:val="0"/>
        <w:spacing w:line="360" w:lineRule="exact"/>
        <w:ind w:left="1133" w:hangingChars="472" w:hanging="1133"/>
        <w:jc w:val="both"/>
        <w:rPr>
          <w:rFonts w:ascii="標楷體" w:eastAsia="標楷體" w:hAnsi="標楷體" w:cs="Times New Roman"/>
          <w:szCs w:val="24"/>
        </w:rPr>
      </w:pPr>
      <w:r w:rsidRPr="0087619C">
        <w:rPr>
          <w:rFonts w:ascii="標楷體" w:eastAsia="標楷體" w:hAnsi="標楷體" w:cs="Times New Roman" w:hint="eastAsia"/>
          <w:szCs w:val="24"/>
        </w:rPr>
        <w:t>第四條  本作業準則所稱疑似不法或顯屬異常交易存款帳戶之認定基準及分類如下：</w:t>
      </w:r>
    </w:p>
    <w:p w14:paraId="39A43D09" w14:textId="77777777" w:rsidR="00636067" w:rsidRPr="0087619C" w:rsidRDefault="00636067" w:rsidP="00636067">
      <w:pPr>
        <w:tabs>
          <w:tab w:val="num" w:pos="1845"/>
        </w:tabs>
        <w:adjustRightInd w:val="0"/>
        <w:snapToGrid w:val="0"/>
        <w:spacing w:line="360" w:lineRule="exact"/>
        <w:ind w:firstLineChars="400" w:firstLine="960"/>
        <w:jc w:val="both"/>
        <w:rPr>
          <w:rFonts w:ascii="標楷體" w:eastAsia="標楷體" w:hAnsi="標楷體" w:cs="Times New Roman"/>
          <w:szCs w:val="24"/>
        </w:rPr>
      </w:pPr>
      <w:r w:rsidRPr="0087619C">
        <w:rPr>
          <w:rFonts w:ascii="標楷體" w:eastAsia="標楷體" w:hAnsi="標楷體" w:cs="Times New Roman" w:hint="eastAsia"/>
          <w:szCs w:val="24"/>
        </w:rPr>
        <w:t>一、第一類：</w:t>
      </w:r>
    </w:p>
    <w:p w14:paraId="6CC6463A"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2D5E23">
        <w:rPr>
          <w:rFonts w:ascii="標楷體" w:eastAsia="標楷體" w:hAnsi="標楷體" w:cs="Times New Roman" w:hint="eastAsia"/>
          <w:szCs w:val="24"/>
        </w:rPr>
        <w:t>(一)</w:t>
      </w:r>
      <w:r w:rsidRPr="0087619C">
        <w:rPr>
          <w:rFonts w:ascii="標楷體" w:eastAsia="標楷體" w:hAnsi="標楷體" w:cs="Times New Roman" w:hint="eastAsia"/>
          <w:szCs w:val="24"/>
        </w:rPr>
        <w:t>屬偽冒開戶者。</w:t>
      </w:r>
    </w:p>
    <w:p w14:paraId="0D81159C"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2D5E23">
        <w:rPr>
          <w:rFonts w:ascii="標楷體" w:eastAsia="標楷體" w:hAnsi="標楷體" w:cs="Times New Roman" w:hint="eastAsia"/>
          <w:szCs w:val="24"/>
        </w:rPr>
        <w:t>(二)</w:t>
      </w:r>
      <w:r w:rsidRPr="0087619C">
        <w:rPr>
          <w:rFonts w:ascii="標楷體" w:eastAsia="標楷體" w:hAnsi="標楷體" w:cs="Times New Roman" w:hint="eastAsia"/>
          <w:szCs w:val="24"/>
        </w:rPr>
        <w:t>屬警示帳戶者。</w:t>
      </w:r>
    </w:p>
    <w:p w14:paraId="2C26C2F0" w14:textId="77777777" w:rsidR="00636067" w:rsidRPr="0087619C" w:rsidRDefault="00636067" w:rsidP="00636067">
      <w:pPr>
        <w:adjustRightInd w:val="0"/>
        <w:snapToGrid w:val="0"/>
        <w:spacing w:line="360" w:lineRule="exact"/>
        <w:ind w:leftChars="300" w:left="720" w:firstLineChars="300" w:firstLine="720"/>
        <w:jc w:val="both"/>
        <w:rPr>
          <w:rFonts w:ascii="標楷體" w:eastAsia="標楷體" w:hAnsi="標楷體" w:cs="Times New Roman"/>
          <w:b/>
          <w:bCs/>
          <w:szCs w:val="24"/>
        </w:rPr>
      </w:pPr>
      <w:r w:rsidRPr="002D5E23">
        <w:rPr>
          <w:rFonts w:ascii="標楷體" w:eastAsia="標楷體" w:hAnsi="標楷體" w:cs="Times New Roman" w:hint="eastAsia"/>
          <w:szCs w:val="24"/>
        </w:rPr>
        <w:t>(三)</w:t>
      </w:r>
      <w:r w:rsidRPr="0087619C">
        <w:rPr>
          <w:rFonts w:ascii="標楷體" w:eastAsia="標楷體" w:hAnsi="標楷體" w:cs="Times New Roman" w:hint="eastAsia"/>
          <w:szCs w:val="24"/>
        </w:rPr>
        <w:t>屬衍生管制帳戶者。</w:t>
      </w:r>
    </w:p>
    <w:p w14:paraId="66112CAE" w14:textId="77777777" w:rsidR="00636067" w:rsidRPr="0087619C" w:rsidRDefault="00636067" w:rsidP="00636067">
      <w:pPr>
        <w:tabs>
          <w:tab w:val="num" w:pos="1845"/>
        </w:tabs>
        <w:adjustRightInd w:val="0"/>
        <w:snapToGrid w:val="0"/>
        <w:spacing w:line="360" w:lineRule="exact"/>
        <w:ind w:firstLineChars="400" w:firstLine="960"/>
        <w:jc w:val="both"/>
        <w:rPr>
          <w:rFonts w:ascii="標楷體" w:eastAsia="標楷體" w:hAnsi="標楷體" w:cs="Times New Roman"/>
          <w:szCs w:val="24"/>
        </w:rPr>
      </w:pPr>
      <w:r w:rsidRPr="0087619C">
        <w:rPr>
          <w:rFonts w:ascii="標楷體" w:eastAsia="標楷體" w:hAnsi="標楷體" w:cs="Times New Roman" w:hint="eastAsia"/>
          <w:szCs w:val="24"/>
        </w:rPr>
        <w:t>二、第二類：</w:t>
      </w:r>
    </w:p>
    <w:p w14:paraId="3BEBF198"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(一)短期間內頻繁申請開立存款帳戶，且無法提出合理說明者。</w:t>
      </w:r>
    </w:p>
    <w:p w14:paraId="65A01AA6"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(二)客戶申請之交易功能與其年齡或背景顯不相當者。</w:t>
      </w:r>
    </w:p>
    <w:p w14:paraId="4A2B489E"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(三)客戶提供之聯絡資料均無法以合理之方式查證者。</w:t>
      </w:r>
    </w:p>
    <w:p w14:paraId="798DA7F7"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(四)存款帳戶經金融機構或民眾通知，疑為犯罪行為人使用者。</w:t>
      </w:r>
    </w:p>
    <w:p w14:paraId="4A71B560"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(五)存款帳戶內常有多筆小額轉出入交易，近似測試行為者。</w:t>
      </w:r>
    </w:p>
    <w:p w14:paraId="07480D74" w14:textId="77777777" w:rsidR="00636067" w:rsidRPr="0087619C" w:rsidRDefault="00636067" w:rsidP="00636067">
      <w:pPr>
        <w:tabs>
          <w:tab w:val="num" w:pos="1845"/>
        </w:tabs>
        <w:adjustRightInd w:val="0"/>
        <w:snapToGrid w:val="0"/>
        <w:spacing w:line="360" w:lineRule="exact"/>
        <w:ind w:leftChars="600" w:left="1920" w:rightChars="-118" w:right="-283"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(六)短期間內密集使用本會之電子服務或設備，與客戶日常交易習慣明顯不符者。</w:t>
      </w:r>
    </w:p>
    <w:p w14:paraId="7238CBFE"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(七)存款帳戶久未往來，突有異常交易者。</w:t>
      </w:r>
    </w:p>
    <w:p w14:paraId="07F6B99A" w14:textId="77777777" w:rsidR="00636067" w:rsidRPr="0087619C" w:rsidRDefault="00636067" w:rsidP="00636067">
      <w:pPr>
        <w:tabs>
          <w:tab w:val="num" w:pos="1845"/>
        </w:tabs>
        <w:adjustRightInd w:val="0"/>
        <w:snapToGrid w:val="0"/>
        <w:spacing w:line="360" w:lineRule="exact"/>
        <w:ind w:leftChars="300" w:left="72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(八)符合本會「防制洗錢注意事項」所列疑似洗錢表徵之交易者。</w:t>
      </w:r>
    </w:p>
    <w:p w14:paraId="1F3AF2D5" w14:textId="77777777" w:rsidR="00636067" w:rsidRPr="0087619C" w:rsidRDefault="00636067" w:rsidP="00636067">
      <w:pPr>
        <w:adjustRightInd w:val="0"/>
        <w:snapToGrid w:val="0"/>
        <w:spacing w:line="360" w:lineRule="exact"/>
        <w:ind w:leftChars="600" w:left="1985" w:hangingChars="227" w:hanging="545"/>
        <w:jc w:val="both"/>
        <w:rPr>
          <w:rFonts w:ascii="標楷體" w:eastAsia="標楷體" w:hAnsi="標楷體" w:cs="Times New Roman"/>
          <w:bCs/>
          <w:szCs w:val="24"/>
        </w:rPr>
      </w:pPr>
      <w:r w:rsidRPr="0087619C">
        <w:rPr>
          <w:rFonts w:ascii="標楷體" w:eastAsia="標楷體" w:hAnsi="標楷體" w:cs="Times New Roman" w:hint="eastAsia"/>
          <w:szCs w:val="24"/>
        </w:rPr>
        <w:t>(九)其他經主管機關或本會認定為疑似不法或顯屬異常交易之存款帳戶。</w:t>
      </w:r>
    </w:p>
    <w:p w14:paraId="33829D76" w14:textId="77777777" w:rsidR="00636067" w:rsidRPr="0087619C" w:rsidRDefault="00636067" w:rsidP="00636067">
      <w:pPr>
        <w:adjustRightInd w:val="0"/>
        <w:snapToGrid w:val="0"/>
        <w:spacing w:line="360" w:lineRule="exact"/>
        <w:ind w:left="991" w:hangingChars="413" w:hanging="991"/>
        <w:jc w:val="both"/>
        <w:rPr>
          <w:rFonts w:ascii="標楷體" w:eastAsia="標楷體" w:hAnsi="標楷體" w:cs="Times New Roman"/>
          <w:szCs w:val="24"/>
        </w:rPr>
      </w:pPr>
      <w:r w:rsidRPr="0087619C">
        <w:rPr>
          <w:rFonts w:ascii="標楷體" w:eastAsia="標楷體" w:hAnsi="標楷體" w:cs="Times New Roman" w:hint="eastAsia"/>
          <w:szCs w:val="24"/>
        </w:rPr>
        <w:t>第五條</w:t>
      </w:r>
      <w:r>
        <w:rPr>
          <w:rFonts w:ascii="標楷體" w:eastAsia="標楷體" w:hAnsi="標楷體" w:cs="Times New Roman" w:hint="eastAsia"/>
          <w:szCs w:val="24"/>
        </w:rPr>
        <w:t xml:space="preserve"> </w:t>
      </w:r>
      <w:r>
        <w:rPr>
          <w:rFonts w:ascii="標楷體" w:eastAsia="標楷體" w:hAnsi="標楷體" w:cs="Times New Roman"/>
          <w:szCs w:val="24"/>
        </w:rPr>
        <w:t xml:space="preserve"> </w:t>
      </w:r>
      <w:r w:rsidRPr="0087619C">
        <w:rPr>
          <w:rFonts w:ascii="標楷體" w:eastAsia="標楷體" w:hAnsi="標楷體" w:cs="Times New Roman" w:hint="eastAsia"/>
          <w:szCs w:val="24"/>
        </w:rPr>
        <w:t>存款帳戶依前條之分類基準認定為疑似不法或顯屬異常交易者，應採取下列處理措施：</w:t>
      </w:r>
    </w:p>
    <w:p w14:paraId="34DF87AB" w14:textId="77777777" w:rsidR="00636067" w:rsidRPr="0087619C" w:rsidRDefault="00636067" w:rsidP="00636067">
      <w:pPr>
        <w:tabs>
          <w:tab w:val="num" w:pos="1845"/>
        </w:tabs>
        <w:adjustRightInd w:val="0"/>
        <w:snapToGrid w:val="0"/>
        <w:spacing w:line="360" w:lineRule="exact"/>
        <w:ind w:firstLineChars="400" w:firstLine="960"/>
        <w:jc w:val="both"/>
        <w:rPr>
          <w:rFonts w:ascii="標楷體" w:eastAsia="標楷體" w:hAnsi="標楷體" w:cs="Times New Roman"/>
          <w:szCs w:val="24"/>
        </w:rPr>
      </w:pPr>
      <w:r w:rsidRPr="0087619C">
        <w:rPr>
          <w:rFonts w:ascii="標楷體" w:eastAsia="標楷體" w:hAnsi="標楷體" w:cs="Times New Roman" w:hint="eastAsia"/>
          <w:szCs w:val="24"/>
        </w:rPr>
        <w:t>一、第一類：</w:t>
      </w:r>
    </w:p>
    <w:p w14:paraId="7E646FC0"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(一)存</w:t>
      </w:r>
      <w:r w:rsidRPr="0087619C">
        <w:rPr>
          <w:rFonts w:ascii="標楷體" w:eastAsia="標楷體" w:hAnsi="標楷體" w:cs="Times New Roman" w:hint="eastAsia"/>
          <w:color w:val="000000"/>
          <w:szCs w:val="24"/>
        </w:rPr>
        <w:t>款帳戶如屬偽冒開戶者，應即通知司法警察機關、法務部調查局洗錢防</w:t>
      </w:r>
      <w:r w:rsidRPr="0087619C">
        <w:rPr>
          <w:rFonts w:ascii="標楷體" w:eastAsia="標楷體" w:hAnsi="標楷體" w:cs="Times New Roman" w:hint="eastAsia"/>
          <w:szCs w:val="24"/>
        </w:rPr>
        <w:t>制處及財團法人金融聯合徵信中心，並應即結清該帳戶，其剩餘款項則俟依法可領取者申請給付時處理。</w:t>
      </w:r>
    </w:p>
    <w:p w14:paraId="6E2027A3"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lastRenderedPageBreak/>
        <w:t>(二)存款帳戶經通報為警示帳戶者，應即通知財團法人金融聯合徵信中心，並暫停該帳戶全部交易功能，匯入款項逕以退匯方式退回匯款行。</w:t>
      </w:r>
    </w:p>
    <w:p w14:paraId="629D810A"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(三)存款帳戶屬衍生管制帳戶者，應即暫停該帳戶使用提款卡、語音轉帳、網路轉帳及其他電子支付功能，匯入款項逕以退匯方式退回匯款行。</w:t>
      </w:r>
    </w:p>
    <w:p w14:paraId="4F6C3AF8"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(四)依其他法令規定之處理措施。</w:t>
      </w:r>
    </w:p>
    <w:p w14:paraId="061F09E0" w14:textId="77777777" w:rsidR="00636067" w:rsidRPr="0087619C" w:rsidRDefault="00636067" w:rsidP="00636067">
      <w:pPr>
        <w:tabs>
          <w:tab w:val="num" w:pos="1845"/>
        </w:tabs>
        <w:adjustRightInd w:val="0"/>
        <w:snapToGrid w:val="0"/>
        <w:spacing w:line="360" w:lineRule="exact"/>
        <w:ind w:firstLineChars="400" w:firstLine="960"/>
        <w:jc w:val="both"/>
        <w:rPr>
          <w:rFonts w:ascii="標楷體" w:eastAsia="標楷體" w:hAnsi="標楷體" w:cs="Times New Roman"/>
          <w:szCs w:val="24"/>
        </w:rPr>
      </w:pPr>
      <w:r w:rsidRPr="0087619C">
        <w:rPr>
          <w:rFonts w:ascii="標楷體" w:eastAsia="標楷體" w:hAnsi="標楷體" w:cs="Times New Roman" w:hint="eastAsia"/>
          <w:szCs w:val="24"/>
        </w:rPr>
        <w:t>二、第二類：</w:t>
      </w:r>
    </w:p>
    <w:p w14:paraId="6FCA7851"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szCs w:val="24"/>
        </w:rPr>
        <w:t>(一)對該等帳戶進行查證及持續進行監控，如經查證有不法情事者，除通知司法警察機關外，並得採行前款之部分或全部措施。</w:t>
      </w:r>
      <w:r w:rsidRPr="0087619C">
        <w:rPr>
          <w:rFonts w:ascii="標楷體" w:eastAsia="標楷體" w:hAnsi="標楷體" w:cs="Times New Roman" w:hint="eastAsia"/>
          <w:color w:val="000000"/>
          <w:szCs w:val="24"/>
        </w:rPr>
        <w:t xml:space="preserve"> </w:t>
      </w:r>
    </w:p>
    <w:p w14:paraId="4576A021"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(二)依洗錢防制法等相關法令規定之處理措施。</w:t>
      </w:r>
    </w:p>
    <w:p w14:paraId="72E9F09F" w14:textId="77777777" w:rsidR="00636067" w:rsidRPr="0087619C" w:rsidRDefault="00636067" w:rsidP="00636067">
      <w:pPr>
        <w:adjustRightInd w:val="0"/>
        <w:snapToGrid w:val="0"/>
        <w:spacing w:line="360" w:lineRule="exact"/>
        <w:ind w:leftChars="400" w:left="96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信用部除依前述處理措施外，應於資訊系統加以註記，提醒本分部加強防範，並將已採行及擬採行之處理措施一併陳報信用部本部。</w:t>
      </w:r>
    </w:p>
    <w:p w14:paraId="13C0ED6A" w14:textId="77777777" w:rsidR="00636067" w:rsidRPr="0087619C" w:rsidRDefault="00636067" w:rsidP="00636067">
      <w:pPr>
        <w:adjustRightInd w:val="0"/>
        <w:snapToGrid w:val="0"/>
        <w:spacing w:line="360" w:lineRule="exact"/>
        <w:ind w:left="960" w:hangingChars="400" w:hanging="96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第六條</w:t>
      </w:r>
      <w:r>
        <w:rPr>
          <w:rFonts w:ascii="標楷體" w:eastAsia="標楷體" w:hAnsi="標楷體" w:cs="Times New Roman" w:hint="eastAsia"/>
          <w:color w:val="000000"/>
          <w:szCs w:val="24"/>
        </w:rPr>
        <w:t xml:space="preserve"> </w:t>
      </w:r>
      <w:r w:rsidRPr="0087619C">
        <w:rPr>
          <w:rFonts w:ascii="標楷體" w:eastAsia="標楷體" w:hAnsi="標楷體" w:cs="Times New Roman" w:hint="eastAsia"/>
          <w:color w:val="000000"/>
          <w:szCs w:val="24"/>
        </w:rPr>
        <w:t xml:space="preserve"> 存款帳戶之款項若已遭扣押或禁止處分，復接獲檢警調單位通報為警示帳戶，該帳戶仍應列為警示帳戶，但該等款項優先依扣押或禁止處分命令規定辦理。</w:t>
      </w:r>
    </w:p>
    <w:p w14:paraId="6B60B37A" w14:textId="77777777" w:rsidR="00636067" w:rsidRPr="0087619C" w:rsidRDefault="00636067" w:rsidP="00636067">
      <w:pPr>
        <w:tabs>
          <w:tab w:val="num" w:pos="1845"/>
        </w:tabs>
        <w:adjustRightInd w:val="0"/>
        <w:snapToGrid w:val="0"/>
        <w:spacing w:line="360" w:lineRule="exact"/>
        <w:ind w:left="960" w:hangingChars="400" w:hanging="960"/>
        <w:jc w:val="both"/>
        <w:rPr>
          <w:rFonts w:ascii="Times New Roman" w:eastAsia="標楷體" w:hAnsi="Times New Roman" w:cs="Times New Roman"/>
          <w:szCs w:val="24"/>
        </w:rPr>
      </w:pPr>
      <w:r w:rsidRPr="0087619C">
        <w:rPr>
          <w:rFonts w:ascii="標楷體" w:eastAsia="標楷體" w:hAnsi="標楷體" w:cs="Times New Roman" w:hint="eastAsia"/>
          <w:szCs w:val="24"/>
        </w:rPr>
        <w:t>第七條  警示帳戶之警示期限自104年1月1日起，自通報時起算，逾2年自動失其效力。但有繼續警示之必要者，原通報機關應於期限屆滿前再行通報之，</w:t>
      </w:r>
      <w:r w:rsidRPr="0087619C">
        <w:rPr>
          <w:rFonts w:ascii="Times New Roman" w:eastAsia="標楷體" w:hAnsi="Times New Roman" w:cs="Times New Roman" w:hint="eastAsia"/>
          <w:szCs w:val="24"/>
        </w:rPr>
        <w:t>通報延長以一次及一年為限。</w:t>
      </w:r>
    </w:p>
    <w:p w14:paraId="77D24375" w14:textId="77777777" w:rsidR="00636067" w:rsidRPr="0087619C" w:rsidRDefault="00636067" w:rsidP="00636067">
      <w:pPr>
        <w:adjustRightInd w:val="0"/>
        <w:snapToGrid w:val="0"/>
        <w:spacing w:line="360" w:lineRule="exact"/>
        <w:ind w:firstLineChars="400" w:firstLine="960"/>
        <w:jc w:val="both"/>
        <w:rPr>
          <w:rFonts w:ascii="標楷體" w:eastAsia="標楷體" w:hAnsi="標楷體" w:cs="Times New Roman"/>
          <w:szCs w:val="24"/>
        </w:rPr>
      </w:pPr>
      <w:r w:rsidRPr="0087619C">
        <w:rPr>
          <w:rFonts w:ascii="標楷體" w:eastAsia="標楷體" w:hAnsi="標楷體" w:cs="Times New Roman" w:hint="eastAsia"/>
          <w:szCs w:val="24"/>
        </w:rPr>
        <w:t>中華民國104年1月1日前尚未解除之警示帳戶，依下列規定辦理：</w:t>
      </w:r>
    </w:p>
    <w:p w14:paraId="5872CE52" w14:textId="77777777" w:rsidR="00636067" w:rsidRPr="0087619C" w:rsidRDefault="00636067" w:rsidP="00636067">
      <w:pPr>
        <w:adjustRightInd w:val="0"/>
        <w:snapToGrid w:val="0"/>
        <w:spacing w:line="360" w:lineRule="exact"/>
        <w:ind w:leftChars="433" w:left="1519"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一、警示期限</w:t>
      </w:r>
      <w:r w:rsidRPr="0087619C">
        <w:rPr>
          <w:rFonts w:ascii="Times New Roman" w:eastAsia="標楷體" w:hAnsi="Times New Roman" w:cs="Times New Roman" w:hint="eastAsia"/>
          <w:szCs w:val="24"/>
        </w:rPr>
        <w:t>自每次通報時起算，</w:t>
      </w:r>
      <w:r w:rsidRPr="0087619C">
        <w:rPr>
          <w:rFonts w:ascii="標楷體" w:eastAsia="標楷體" w:hAnsi="標楷體" w:cs="Times New Roman" w:hint="eastAsia"/>
          <w:szCs w:val="24"/>
        </w:rPr>
        <w:t>逾3年自動失其效力。</w:t>
      </w:r>
      <w:r w:rsidRPr="0087619C">
        <w:rPr>
          <w:rFonts w:ascii="Times New Roman" w:eastAsia="標楷體" w:hAnsi="Times New Roman" w:cs="Times New Roman" w:hint="eastAsia"/>
          <w:szCs w:val="24"/>
        </w:rPr>
        <w:t>但有繼續警示之必要者，原通報機關應於期限屆滿前再行通報之，其警示期限並自</w:t>
      </w:r>
      <w:r w:rsidRPr="0087619C">
        <w:rPr>
          <w:rFonts w:ascii="Times New Roman" w:eastAsia="標楷體" w:hAnsi="Times New Roman" w:cs="Times New Roman" w:hint="eastAsia"/>
          <w:szCs w:val="24"/>
        </w:rPr>
        <w:t>104</w:t>
      </w:r>
      <w:r w:rsidRPr="0087619C">
        <w:rPr>
          <w:rFonts w:ascii="Times New Roman" w:eastAsia="標楷體" w:hAnsi="Times New Roman" w:cs="Times New Roman" w:hint="eastAsia"/>
          <w:szCs w:val="24"/>
        </w:rPr>
        <w:t>年</w:t>
      </w:r>
      <w:r w:rsidRPr="0087619C">
        <w:rPr>
          <w:rFonts w:ascii="Times New Roman" w:eastAsia="標楷體" w:hAnsi="Times New Roman" w:cs="Times New Roman" w:hint="eastAsia"/>
          <w:szCs w:val="24"/>
        </w:rPr>
        <w:t>1</w:t>
      </w:r>
      <w:r w:rsidRPr="0087619C">
        <w:rPr>
          <w:rFonts w:ascii="Times New Roman" w:eastAsia="標楷體" w:hAnsi="Times New Roman" w:cs="Times New Roman" w:hint="eastAsia"/>
          <w:szCs w:val="24"/>
        </w:rPr>
        <w:t>月</w:t>
      </w:r>
      <w:r w:rsidRPr="0087619C">
        <w:rPr>
          <w:rFonts w:ascii="Times New Roman" w:eastAsia="標楷體" w:hAnsi="Times New Roman" w:cs="Times New Roman" w:hint="eastAsia"/>
          <w:szCs w:val="24"/>
        </w:rPr>
        <w:t>1</w:t>
      </w:r>
      <w:r w:rsidRPr="0087619C">
        <w:rPr>
          <w:rFonts w:ascii="Times New Roman" w:eastAsia="標楷體" w:hAnsi="Times New Roman" w:cs="Times New Roman" w:hint="eastAsia"/>
          <w:szCs w:val="24"/>
        </w:rPr>
        <w:t>日起失其效力</w:t>
      </w:r>
      <w:r w:rsidRPr="0087619C">
        <w:rPr>
          <w:rFonts w:ascii="標楷體" w:eastAsia="標楷體" w:hAnsi="標楷體" w:cs="Times New Roman" w:hint="eastAsia"/>
          <w:szCs w:val="24"/>
        </w:rPr>
        <w:t>。</w:t>
      </w:r>
    </w:p>
    <w:p w14:paraId="47621281" w14:textId="77777777" w:rsidR="00636067" w:rsidRPr="0087619C" w:rsidRDefault="00636067" w:rsidP="00636067">
      <w:pPr>
        <w:adjustRightInd w:val="0"/>
        <w:snapToGrid w:val="0"/>
        <w:spacing w:line="360" w:lineRule="exact"/>
        <w:ind w:leftChars="433" w:left="1519"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二、警示期限已逾2年未逾3年者，自104年1月1日起自動失其效力。</w:t>
      </w:r>
    </w:p>
    <w:p w14:paraId="186CBC3A" w14:textId="77777777" w:rsidR="00636067" w:rsidRPr="0087619C" w:rsidRDefault="00636067" w:rsidP="00636067">
      <w:pPr>
        <w:adjustRightInd w:val="0"/>
        <w:snapToGrid w:val="0"/>
        <w:spacing w:line="360" w:lineRule="exact"/>
        <w:ind w:leftChars="433" w:left="1519"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三、警示帳戶於103年8月20日前經再行通報者，自104年1月1日起自動失其效力。</w:t>
      </w:r>
    </w:p>
    <w:p w14:paraId="1E7DBCFD" w14:textId="77777777" w:rsidR="00636067" w:rsidRPr="0087619C" w:rsidRDefault="00636067" w:rsidP="00636067">
      <w:pPr>
        <w:tabs>
          <w:tab w:val="num" w:pos="1845"/>
        </w:tabs>
        <w:adjustRightInd w:val="0"/>
        <w:snapToGrid w:val="0"/>
        <w:spacing w:line="360" w:lineRule="exact"/>
        <w:ind w:leftChars="433" w:left="1519"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四、警示期限未逾2年者，自104年1月1日起適用前項規定。</w:t>
      </w:r>
    </w:p>
    <w:p w14:paraId="58C7E710" w14:textId="77777777" w:rsidR="00636067" w:rsidRPr="0087619C" w:rsidRDefault="00636067" w:rsidP="00636067">
      <w:pPr>
        <w:adjustRightInd w:val="0"/>
        <w:snapToGrid w:val="0"/>
        <w:spacing w:line="360" w:lineRule="exact"/>
        <w:ind w:leftChars="400" w:left="96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警示帳戶之開戶人對其存款帳戶被列為警示如有疑義，由開戶人洽原通報機關處理，信用部於必要時並應提供協助。</w:t>
      </w:r>
    </w:p>
    <w:p w14:paraId="07F830A6" w14:textId="77777777" w:rsidR="00636067" w:rsidRPr="0087619C" w:rsidRDefault="00636067" w:rsidP="00636067">
      <w:pPr>
        <w:tabs>
          <w:tab w:val="num" w:pos="1845"/>
        </w:tabs>
        <w:adjustRightInd w:val="0"/>
        <w:snapToGrid w:val="0"/>
        <w:spacing w:line="360" w:lineRule="exact"/>
        <w:ind w:left="991" w:hangingChars="413" w:hanging="991"/>
        <w:jc w:val="both"/>
        <w:rPr>
          <w:rFonts w:ascii="標楷體" w:eastAsia="標楷體" w:hAnsi="標楷體" w:cs="Times New Roman"/>
          <w:szCs w:val="24"/>
        </w:rPr>
      </w:pPr>
      <w:r w:rsidRPr="0087619C">
        <w:rPr>
          <w:rFonts w:ascii="標楷體" w:eastAsia="標楷體" w:hAnsi="標楷體" w:cs="Times New Roman" w:hint="eastAsia"/>
          <w:szCs w:val="24"/>
        </w:rPr>
        <w:t xml:space="preserve">第八條  </w:t>
      </w:r>
      <w:r w:rsidRPr="0087619C">
        <w:rPr>
          <w:rFonts w:ascii="Times New Roman" w:eastAsia="標楷體" w:hAnsi="Times New Roman" w:cs="Times New Roman" w:hint="eastAsia"/>
          <w:szCs w:val="24"/>
        </w:rPr>
        <w:t>警示帳戶嗣後應依原通報機關之通報，或警示期限屆滿，方得解除該等帳戶之限制。</w:t>
      </w:r>
    </w:p>
    <w:p w14:paraId="576F0FFE" w14:textId="77777777" w:rsidR="00636067" w:rsidRPr="0087619C" w:rsidRDefault="00636067" w:rsidP="00636067">
      <w:pPr>
        <w:adjustRightInd w:val="0"/>
        <w:snapToGrid w:val="0"/>
        <w:spacing w:line="360" w:lineRule="exact"/>
        <w:ind w:leftChars="400" w:left="960"/>
        <w:jc w:val="both"/>
        <w:rPr>
          <w:rFonts w:ascii="標楷體" w:eastAsia="標楷體" w:hAnsi="標楷體" w:cs="Times New Roman"/>
          <w:szCs w:val="24"/>
        </w:rPr>
      </w:pPr>
      <w:r w:rsidRPr="0087619C">
        <w:rPr>
          <w:rFonts w:ascii="標楷體" w:eastAsia="標楷體" w:hAnsi="標楷體" w:cs="Times New Roman" w:hint="eastAsia"/>
          <w:szCs w:val="24"/>
        </w:rPr>
        <w:t>屬衍生管制帳戶及依第四條第一項第二款所列標準認定為疑似不法或顯屬異常交易之存款帳戶者，經查證該等疑似不法或顯屬異常情形消滅時，應即解除相關限制措施。</w:t>
      </w:r>
    </w:p>
    <w:p w14:paraId="5AC56C3F" w14:textId="77777777" w:rsidR="00636067" w:rsidRPr="0087619C" w:rsidRDefault="00636067" w:rsidP="00636067">
      <w:pPr>
        <w:adjustRightInd w:val="0"/>
        <w:snapToGrid w:val="0"/>
        <w:spacing w:line="360" w:lineRule="exact"/>
        <w:ind w:leftChars="400" w:left="960"/>
        <w:jc w:val="both"/>
        <w:rPr>
          <w:rFonts w:ascii="標楷體" w:eastAsia="標楷體" w:hAnsi="標楷體" w:cs="Times New Roman"/>
          <w:bCs/>
          <w:szCs w:val="24"/>
        </w:rPr>
      </w:pPr>
      <w:r w:rsidRPr="0087619C">
        <w:rPr>
          <w:rFonts w:ascii="標楷體" w:eastAsia="標楷體" w:hAnsi="標楷體" w:cs="Times New Roman" w:hint="eastAsia"/>
          <w:szCs w:val="24"/>
        </w:rPr>
        <w:t>警示帳戶依原通報機關之通報解除，或原通報機關依前條第一項再行通報繼續警示者，應即通知財團法人金融聯合徵信中心。</w:t>
      </w:r>
    </w:p>
    <w:p w14:paraId="62D69915" w14:textId="77777777" w:rsidR="00636067" w:rsidRPr="0087619C" w:rsidRDefault="00636067" w:rsidP="00636067">
      <w:pPr>
        <w:tabs>
          <w:tab w:val="num" w:pos="1845"/>
        </w:tabs>
        <w:adjustRightInd w:val="0"/>
        <w:snapToGrid w:val="0"/>
        <w:spacing w:line="360" w:lineRule="exact"/>
        <w:jc w:val="both"/>
        <w:rPr>
          <w:rFonts w:ascii="標楷體" w:eastAsia="標楷體" w:hAnsi="標楷體" w:cs="Times New Roman"/>
          <w:szCs w:val="24"/>
        </w:rPr>
      </w:pPr>
      <w:r w:rsidRPr="0087619C">
        <w:rPr>
          <w:rFonts w:ascii="標楷體" w:eastAsia="標楷體" w:hAnsi="標楷體" w:cs="Times New Roman" w:hint="eastAsia"/>
          <w:szCs w:val="24"/>
        </w:rPr>
        <w:t>第九條  警示帳戶內剩餘款項之處理：</w:t>
      </w:r>
    </w:p>
    <w:p w14:paraId="5DBB9F8E" w14:textId="77777777" w:rsidR="00636067" w:rsidRPr="0087619C" w:rsidRDefault="00636067" w:rsidP="00636067">
      <w:pPr>
        <w:tabs>
          <w:tab w:val="num" w:pos="1845"/>
        </w:tabs>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一、存款帳戶經通報為警示帳戶，經確認通報原因屬詐財案件，且該帳戶中尚有被害人匯（轉）入之款項未被提領者，應依開戶資料聯絡開戶人，與其協商發還警示帳戶內剩餘款項事宜，如無法聯絡者，得洽請警察機關協尋1個月。</w:t>
      </w:r>
    </w:p>
    <w:p w14:paraId="01E4FE21" w14:textId="77777777" w:rsidR="00636067" w:rsidRPr="0087619C" w:rsidRDefault="00636067" w:rsidP="00636067">
      <w:pPr>
        <w:tabs>
          <w:tab w:val="num" w:pos="1845"/>
        </w:tabs>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二、信用部依前項辦理，仍無法聯絡開戶人者，應透過匯（轉）出行通知被害人，由被害人檢具下列文件：</w:t>
      </w:r>
    </w:p>
    <w:p w14:paraId="48F5EEE9"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(一)刑事案件報案三聯單。</w:t>
      </w:r>
    </w:p>
    <w:p w14:paraId="1DDB3FF5" w14:textId="77777777" w:rsidR="00636067" w:rsidRPr="0087619C" w:rsidRDefault="00636067" w:rsidP="00636067">
      <w:pPr>
        <w:tabs>
          <w:tab w:val="num" w:pos="1845"/>
        </w:tabs>
        <w:adjustRightInd w:val="0"/>
        <w:snapToGrid w:val="0"/>
        <w:spacing w:line="360" w:lineRule="exact"/>
        <w:ind w:leftChars="600" w:left="1985" w:hangingChars="227" w:hanging="545"/>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(二)申請不實致本會受有損失，由該被害人負一切法律責任之切結書。</w:t>
      </w:r>
    </w:p>
    <w:p w14:paraId="7F316647" w14:textId="77777777" w:rsidR="00636067" w:rsidRPr="0087619C" w:rsidRDefault="00636067" w:rsidP="00636067">
      <w:pPr>
        <w:tabs>
          <w:tab w:val="num" w:pos="1845"/>
        </w:tabs>
        <w:adjustRightInd w:val="0"/>
        <w:snapToGrid w:val="0"/>
        <w:spacing w:line="360" w:lineRule="exact"/>
        <w:ind w:leftChars="590" w:left="1416" w:firstLineChars="9" w:firstLine="22"/>
        <w:jc w:val="both"/>
        <w:rPr>
          <w:rFonts w:ascii="標楷體" w:eastAsia="標楷體" w:hAnsi="標楷體" w:cs="Times New Roman"/>
          <w:szCs w:val="24"/>
        </w:rPr>
      </w:pPr>
      <w:r w:rsidRPr="0087619C">
        <w:rPr>
          <w:rFonts w:ascii="標楷體" w:eastAsia="標楷體" w:hAnsi="標楷體" w:cs="Times New Roman" w:hint="eastAsia"/>
          <w:szCs w:val="24"/>
        </w:rPr>
        <w:t>經信用部依匯（轉）入時間順序逐筆認定其尚未被提領部分，由最後一筆金額往前推算至帳戶餘額為零止，發還警示帳戶內剩餘款項。</w:t>
      </w:r>
    </w:p>
    <w:p w14:paraId="252DAE8D" w14:textId="77777777" w:rsidR="00636067" w:rsidRPr="0087619C" w:rsidRDefault="00636067" w:rsidP="00636067">
      <w:pPr>
        <w:tabs>
          <w:tab w:val="num" w:pos="1845"/>
        </w:tabs>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lastRenderedPageBreak/>
        <w:t>三、信用部依前二項規定辦理警示帳戶剩餘款項之發還，有下列情事之一者，得逕行結清該帳戶，並將剩餘款項轉列應付款項，俟依法可領取者申請給付時處理；但信用部須經通報解除警示或警示期限屆滿後，方得解除對該帳戶開戶人之警示效力。</w:t>
      </w:r>
    </w:p>
    <w:p w14:paraId="648E1B55"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szCs w:val="24"/>
        </w:rPr>
      </w:pPr>
      <w:r w:rsidRPr="0087619C">
        <w:rPr>
          <w:rFonts w:ascii="標楷體" w:eastAsia="標楷體" w:hAnsi="標楷體" w:cs="Times New Roman" w:hint="eastAsia"/>
          <w:szCs w:val="24"/>
        </w:rPr>
        <w:t>(一)剩餘款項在新臺幣（以下同）壹仟元以下。</w:t>
      </w:r>
    </w:p>
    <w:p w14:paraId="3ABB69FD"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szCs w:val="24"/>
        </w:rPr>
      </w:pPr>
      <w:r w:rsidRPr="0087619C">
        <w:rPr>
          <w:rFonts w:ascii="標楷體" w:eastAsia="標楷體" w:hAnsi="標楷體" w:cs="Times New Roman" w:hint="eastAsia"/>
          <w:szCs w:val="24"/>
        </w:rPr>
        <w:t>(二)自警示通報時起超過3個月，仍無法聯絡開戶人或被害人。</w:t>
      </w:r>
    </w:p>
    <w:p w14:paraId="42DDEE25"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szCs w:val="24"/>
        </w:rPr>
      </w:pPr>
      <w:r w:rsidRPr="0087619C">
        <w:rPr>
          <w:rFonts w:ascii="標楷體" w:eastAsia="標楷體" w:hAnsi="標楷體" w:cs="Times New Roman" w:hint="eastAsia"/>
          <w:szCs w:val="24"/>
        </w:rPr>
        <w:t>(三)被害人不願報案或不願出面領取款項者。</w:t>
      </w:r>
    </w:p>
    <w:p w14:paraId="5705D61C" w14:textId="77777777" w:rsidR="00636067" w:rsidRPr="0087619C" w:rsidRDefault="00636067" w:rsidP="00636067">
      <w:pPr>
        <w:tabs>
          <w:tab w:val="num" w:pos="1845"/>
        </w:tabs>
        <w:adjustRightInd w:val="0"/>
        <w:snapToGrid w:val="0"/>
        <w:spacing w:line="360" w:lineRule="exact"/>
        <w:ind w:leftChars="400" w:left="144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四、信用部辦理警示帳戶剩餘款項之發還，如有下列情事之一者，不適用本條所定剩餘款項發還之規定，應請被害人循司法程序辦理。</w:t>
      </w:r>
    </w:p>
    <w:p w14:paraId="15F3D3C1" w14:textId="77777777" w:rsidR="00636067" w:rsidRPr="0087619C" w:rsidRDefault="00636067" w:rsidP="00636067">
      <w:pPr>
        <w:tabs>
          <w:tab w:val="num" w:pos="1845"/>
        </w:tabs>
        <w:adjustRightInd w:val="0"/>
        <w:snapToGrid w:val="0"/>
        <w:spacing w:line="360" w:lineRule="exact"/>
        <w:ind w:leftChars="600" w:left="1985" w:hangingChars="227" w:hanging="545"/>
        <w:jc w:val="both"/>
        <w:rPr>
          <w:rFonts w:ascii="標楷體" w:eastAsia="標楷體" w:hAnsi="標楷體" w:cs="Times New Roman"/>
          <w:szCs w:val="24"/>
        </w:rPr>
      </w:pPr>
      <w:r w:rsidRPr="0087619C">
        <w:rPr>
          <w:rFonts w:ascii="標楷體" w:eastAsia="標楷體" w:hAnsi="標楷體" w:cs="Times New Roman" w:hint="eastAsia"/>
          <w:szCs w:val="24"/>
        </w:rPr>
        <w:t>(一)經聯絡警示帳戶開戶人，開戶人不同意本會處理警示帳戶內剩餘款項。</w:t>
      </w:r>
    </w:p>
    <w:p w14:paraId="460F55F3"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szCs w:val="24"/>
        </w:rPr>
      </w:pPr>
      <w:r w:rsidRPr="0087619C">
        <w:rPr>
          <w:rFonts w:ascii="標楷體" w:eastAsia="標楷體" w:hAnsi="標楷體" w:cs="Times New Roman" w:hint="eastAsia"/>
          <w:szCs w:val="24"/>
        </w:rPr>
        <w:t>(二)警示帳戶遭法院、檢察署扣押或禁止處分。</w:t>
      </w:r>
    </w:p>
    <w:p w14:paraId="55612604" w14:textId="77777777" w:rsidR="00636067" w:rsidRPr="0087619C" w:rsidRDefault="00636067" w:rsidP="00636067">
      <w:pPr>
        <w:tabs>
          <w:tab w:val="num" w:pos="1845"/>
        </w:tabs>
        <w:adjustRightInd w:val="0"/>
        <w:snapToGrid w:val="0"/>
        <w:spacing w:line="360" w:lineRule="exact"/>
        <w:ind w:firstLineChars="600" w:firstLine="1440"/>
        <w:jc w:val="both"/>
        <w:rPr>
          <w:rFonts w:ascii="標楷體" w:eastAsia="標楷體" w:hAnsi="標楷體" w:cs="Times New Roman"/>
          <w:szCs w:val="24"/>
        </w:rPr>
      </w:pPr>
      <w:r w:rsidRPr="0087619C">
        <w:rPr>
          <w:rFonts w:ascii="標楷體" w:eastAsia="標楷體" w:hAnsi="標楷體" w:cs="Times New Roman" w:hint="eastAsia"/>
          <w:szCs w:val="24"/>
        </w:rPr>
        <w:t>(三)警示帳戶內剩餘款項來自另一警示帳戶。</w:t>
      </w:r>
    </w:p>
    <w:p w14:paraId="0AFC4006" w14:textId="77777777" w:rsidR="00636067" w:rsidRPr="0087619C" w:rsidRDefault="00636067" w:rsidP="00636067">
      <w:pPr>
        <w:adjustRightInd w:val="0"/>
        <w:snapToGrid w:val="0"/>
        <w:spacing w:line="360" w:lineRule="exact"/>
        <w:ind w:firstLineChars="600" w:firstLine="1440"/>
        <w:jc w:val="both"/>
        <w:rPr>
          <w:rFonts w:ascii="標楷體" w:eastAsia="標楷體" w:hAnsi="標楷體" w:cs="Times New Roman"/>
          <w:bCs/>
          <w:szCs w:val="24"/>
        </w:rPr>
      </w:pPr>
      <w:r w:rsidRPr="0087619C">
        <w:rPr>
          <w:rFonts w:ascii="標楷體" w:eastAsia="標楷體" w:hAnsi="標楷體" w:cs="Times New Roman" w:hint="eastAsia"/>
          <w:szCs w:val="24"/>
        </w:rPr>
        <w:t>(四)疑似交易糾紛或案情複雜等案件。</w:t>
      </w:r>
    </w:p>
    <w:p w14:paraId="0A30CE1F" w14:textId="77777777" w:rsidR="00636067" w:rsidRPr="0087619C" w:rsidRDefault="00636067" w:rsidP="00636067">
      <w:pPr>
        <w:tabs>
          <w:tab w:val="num" w:pos="1845"/>
        </w:tabs>
        <w:adjustRightInd w:val="0"/>
        <w:snapToGrid w:val="0"/>
        <w:spacing w:line="360" w:lineRule="exact"/>
        <w:jc w:val="both"/>
        <w:rPr>
          <w:rFonts w:ascii="標楷體" w:eastAsia="標楷體" w:hAnsi="標楷體" w:cs="Times New Roman"/>
          <w:szCs w:val="24"/>
        </w:rPr>
      </w:pPr>
      <w:r w:rsidRPr="0087619C">
        <w:rPr>
          <w:rFonts w:ascii="標楷體" w:eastAsia="標楷體" w:hAnsi="標楷體" w:cs="Times New Roman" w:hint="eastAsia"/>
          <w:szCs w:val="24"/>
        </w:rPr>
        <w:t>第十條  信用部受理存款帳戶開戶時，作業程序應依下列方式辦理：</w:t>
      </w:r>
    </w:p>
    <w:p w14:paraId="0D60279F" w14:textId="77777777" w:rsidR="00636067" w:rsidRPr="0087619C" w:rsidRDefault="00636067" w:rsidP="00636067">
      <w:pPr>
        <w:tabs>
          <w:tab w:val="num" w:pos="1845"/>
        </w:tabs>
        <w:adjustRightInd w:val="0"/>
        <w:snapToGrid w:val="0"/>
        <w:spacing w:line="360" w:lineRule="exact"/>
        <w:ind w:leftChars="200" w:left="480" w:firstLineChars="200" w:firstLine="480"/>
        <w:jc w:val="both"/>
        <w:rPr>
          <w:rFonts w:ascii="標楷體" w:eastAsia="標楷體" w:hAnsi="標楷體" w:cs="Times New Roman"/>
          <w:szCs w:val="24"/>
        </w:rPr>
      </w:pPr>
      <w:r w:rsidRPr="0087619C">
        <w:rPr>
          <w:rFonts w:ascii="標楷體" w:eastAsia="標楷體" w:hAnsi="標楷體" w:cs="Times New Roman" w:hint="eastAsia"/>
          <w:szCs w:val="24"/>
        </w:rPr>
        <w:t>一、應指派資深信用部人員辦理開戶審核工作。</w:t>
      </w:r>
    </w:p>
    <w:p w14:paraId="3CDCC69E" w14:textId="77777777" w:rsidR="00636067" w:rsidRPr="0087619C" w:rsidRDefault="00636067" w:rsidP="00636067">
      <w:pPr>
        <w:tabs>
          <w:tab w:val="num" w:pos="1845"/>
        </w:tabs>
        <w:adjustRightInd w:val="0"/>
        <w:snapToGrid w:val="0"/>
        <w:spacing w:line="360" w:lineRule="exact"/>
        <w:ind w:leftChars="200" w:left="480" w:firstLineChars="200" w:firstLine="480"/>
        <w:jc w:val="both"/>
        <w:rPr>
          <w:rFonts w:ascii="標楷體" w:eastAsia="標楷體" w:hAnsi="標楷體" w:cs="Times New Roman"/>
          <w:szCs w:val="24"/>
        </w:rPr>
      </w:pPr>
      <w:r w:rsidRPr="0087619C">
        <w:rPr>
          <w:rFonts w:ascii="標楷體" w:eastAsia="標楷體" w:hAnsi="標楷體" w:cs="Times New Roman" w:hint="eastAsia"/>
          <w:szCs w:val="24"/>
        </w:rPr>
        <w:t>二、受理開戶時應查核客戶身分：</w:t>
      </w:r>
    </w:p>
    <w:p w14:paraId="7CBC7CA7"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szCs w:val="24"/>
        </w:rPr>
        <w:t>(一)信用部受理客戶臨櫃開立存款帳戶，應實施雙重身分證明文件查核，身分證明文件，應具辨識力，以確認係</w:t>
      </w:r>
      <w:r w:rsidRPr="0087619C">
        <w:rPr>
          <w:rFonts w:ascii="標楷體" w:eastAsia="標楷體" w:hAnsi="標楷體" w:cs="Times New Roman" w:hint="eastAsia"/>
          <w:color w:val="000000"/>
          <w:szCs w:val="24"/>
        </w:rPr>
        <w:t>其本人。</w:t>
      </w:r>
    </w:p>
    <w:p w14:paraId="66070A07"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(二)使用財團法人金融聯合徵信中心「Z系統通報案件紀錄資訊」功能查詢下列資訊：</w:t>
      </w:r>
    </w:p>
    <w:p w14:paraId="37189605" w14:textId="77777777" w:rsidR="00636067" w:rsidRPr="0087619C" w:rsidRDefault="00636067" w:rsidP="00636067">
      <w:pPr>
        <w:tabs>
          <w:tab w:val="num" w:pos="1845"/>
        </w:tabs>
        <w:adjustRightInd w:val="0"/>
        <w:snapToGrid w:val="0"/>
        <w:spacing w:line="360" w:lineRule="exact"/>
        <w:ind w:leftChars="800" w:left="2268" w:hangingChars="145" w:hanging="348"/>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1.「Z21國民身分證領補換資料查詢驗證」（公司行號團體應查核負責人）。</w:t>
      </w:r>
    </w:p>
    <w:p w14:paraId="454011BC" w14:textId="77777777" w:rsidR="00636067" w:rsidRPr="0087619C" w:rsidRDefault="00636067" w:rsidP="00636067">
      <w:pPr>
        <w:tabs>
          <w:tab w:val="num" w:pos="1845"/>
        </w:tabs>
        <w:adjustRightInd w:val="0"/>
        <w:snapToGrid w:val="0"/>
        <w:spacing w:line="360" w:lineRule="exact"/>
        <w:ind w:leftChars="400" w:left="960" w:firstLineChars="400" w:firstLine="96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2.「Z22通報案件紀錄及補充註記資訊」。</w:t>
      </w:r>
    </w:p>
    <w:p w14:paraId="45F543EB" w14:textId="77777777" w:rsidR="00636067" w:rsidRPr="0087619C" w:rsidRDefault="00636067" w:rsidP="00636067">
      <w:pPr>
        <w:tabs>
          <w:tab w:val="num" w:pos="1845"/>
        </w:tabs>
        <w:adjustRightInd w:val="0"/>
        <w:snapToGrid w:val="0"/>
        <w:spacing w:line="360" w:lineRule="exact"/>
        <w:ind w:leftChars="800" w:left="192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前開查詢時間，除支票存款開戶需即時查詢，其餘帳戶之開戶，得於開戶後之必要處理時間內查詢。</w:t>
      </w:r>
    </w:p>
    <w:p w14:paraId="6D3B7A6A"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3.其他「Z71三十日內通報案件紀錄資訊」，信用部可依其使用需求，選擇是否查詢。</w:t>
      </w:r>
    </w:p>
    <w:p w14:paraId="1DD431DE"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(三)受理開戶時應向客戶宣導，如提供帳戶供非法使用應負法律責任。</w:t>
      </w:r>
    </w:p>
    <w:p w14:paraId="7089C0C7"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(四)受理開戶時應填寫「開戶檢核表」，嚴格審核申請新開戶案件，以防杜利用人頭申請開立帳戶。</w:t>
      </w:r>
    </w:p>
    <w:p w14:paraId="6FB575CC"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(五)受理個人開立活期性存款戶(支票存款除外），應採錄影或拍照方式建立開戶影像檔案。</w:t>
      </w:r>
    </w:p>
    <w:p w14:paraId="1F74F558"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(六)對於下列情況得免採用「開戶檢核表」及免留存影像檔案：</w:t>
      </w:r>
    </w:p>
    <w:p w14:paraId="64F4E98A"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1.辦理往來廠商之員工整批開立薪資轉帳活期儲蓄存款帳戶時，如往來廠商為合法登記，並可自行核對員工身分及證明薪資之合理性者。</w:t>
      </w:r>
    </w:p>
    <w:p w14:paraId="22B0324B"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2.往來之學校，就已完成註冊之學生可自行審核學生身分並確認其身分者。</w:t>
      </w:r>
    </w:p>
    <w:p w14:paraId="5C8634F2"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3.與信用部有授信業務往來者。</w:t>
      </w:r>
    </w:p>
    <w:p w14:paraId="23AA0F9E"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4.信用部派員外出對保開戶者。</w:t>
      </w:r>
    </w:p>
    <w:p w14:paraId="4E25E2DC"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5.經信用部自行確認身分無誤者。</w:t>
      </w:r>
    </w:p>
    <w:p w14:paraId="1E7CF02F"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(七)信用部受理定期存款帳戶開戶時，如該客戶非屬初次往來客戶，經確認其身分無誤，亦顯無不法或異常情形者，得免辦理本款第一目、第二目及第四目。</w:t>
      </w:r>
    </w:p>
    <w:p w14:paraId="3A1701E2" w14:textId="77777777" w:rsidR="00636067" w:rsidRPr="0087619C" w:rsidRDefault="00636067" w:rsidP="00636067">
      <w:pPr>
        <w:tabs>
          <w:tab w:val="num" w:pos="1845"/>
        </w:tabs>
        <w:adjustRightInd w:val="0"/>
        <w:snapToGrid w:val="0"/>
        <w:spacing w:line="360" w:lineRule="exact"/>
        <w:ind w:leftChars="400" w:left="144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三、信用部受理客</w:t>
      </w:r>
      <w:r w:rsidRPr="0087619C">
        <w:rPr>
          <w:rFonts w:ascii="標楷體" w:eastAsia="標楷體" w:hAnsi="標楷體" w:cs="Times New Roman" w:hint="eastAsia"/>
          <w:szCs w:val="24"/>
        </w:rPr>
        <w:t>戶開立存款帳戶應確認客戶身分，如有下列情形之一者，應拒絕</w:t>
      </w:r>
      <w:r w:rsidRPr="0087619C">
        <w:rPr>
          <w:rFonts w:ascii="標楷體" w:eastAsia="標楷體" w:hAnsi="標楷體" w:cs="Times New Roman" w:hint="eastAsia"/>
          <w:color w:val="000000"/>
          <w:szCs w:val="24"/>
        </w:rPr>
        <w:lastRenderedPageBreak/>
        <w:t>客戶之開戶申請：</w:t>
      </w:r>
    </w:p>
    <w:p w14:paraId="1FB00788"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(一)疑似使用假名、人頭、虛設行號或虛設法人團體開立存款帳戶。</w:t>
      </w:r>
    </w:p>
    <w:p w14:paraId="3F1DAA5F"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(二)持用偽、變造身分證明文件或出示之身分證明文件均為影本。</w:t>
      </w:r>
    </w:p>
    <w:p w14:paraId="701DE0AA"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(三)提供之文件資料可疑、模糊不清、不願提供其他佐證資料、或提供之文件資料無法進行查證。</w:t>
      </w:r>
    </w:p>
    <w:p w14:paraId="4540D803"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(四)客戶不尋常拖延應提供之身分證明文件。</w:t>
      </w:r>
    </w:p>
    <w:p w14:paraId="63ABC779" w14:textId="77777777" w:rsidR="00636067" w:rsidRPr="0087619C" w:rsidRDefault="00636067" w:rsidP="00636067">
      <w:pPr>
        <w:tabs>
          <w:tab w:val="num" w:pos="1845"/>
        </w:tabs>
        <w:adjustRightInd w:val="0"/>
        <w:snapToGrid w:val="0"/>
        <w:spacing w:line="360" w:lineRule="exact"/>
        <w:ind w:leftChars="600" w:left="192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(五)客戶開立之其他存款帳戶經通報為警示帳戶尚未解除者。但有下列情形之一者，不在此限：</w:t>
      </w:r>
    </w:p>
    <w:p w14:paraId="50106BBC"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szCs w:val="24"/>
        </w:rPr>
      </w:pPr>
      <w:r w:rsidRPr="0087619C">
        <w:rPr>
          <w:rFonts w:ascii="標楷體" w:eastAsia="標楷體" w:hAnsi="標楷體" w:cs="Times New Roman" w:hint="eastAsia"/>
          <w:szCs w:val="24"/>
        </w:rPr>
        <w:t>1.為就業薪資轉帳開立帳戶需要，經當事人提出在職證明或任職公司之證明文件。</w:t>
      </w:r>
    </w:p>
    <w:p w14:paraId="2101F207"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szCs w:val="24"/>
        </w:rPr>
      </w:pPr>
      <w:r w:rsidRPr="0087619C">
        <w:rPr>
          <w:rFonts w:ascii="標楷體" w:eastAsia="標楷體" w:hAnsi="標楷體" w:cs="Times New Roman" w:hint="eastAsia"/>
          <w:szCs w:val="24"/>
        </w:rPr>
        <w:t>2.為向金融機構申辦貸款並經審核同意撥款。</w:t>
      </w:r>
    </w:p>
    <w:p w14:paraId="62AEAB24" w14:textId="77777777" w:rsidR="00636067" w:rsidRPr="0087619C" w:rsidRDefault="00636067" w:rsidP="00636067">
      <w:pPr>
        <w:tabs>
          <w:tab w:val="num" w:pos="1845"/>
        </w:tabs>
        <w:adjustRightInd w:val="0"/>
        <w:snapToGrid w:val="0"/>
        <w:spacing w:line="360" w:lineRule="exact"/>
        <w:ind w:leftChars="800" w:left="2160" w:hangingChars="100" w:hanging="240"/>
        <w:jc w:val="both"/>
        <w:rPr>
          <w:rFonts w:ascii="標楷體" w:eastAsia="標楷體" w:hAnsi="標楷體" w:cs="Times New Roman"/>
          <w:szCs w:val="24"/>
        </w:rPr>
      </w:pPr>
      <w:r w:rsidRPr="0087619C">
        <w:rPr>
          <w:rFonts w:ascii="標楷體" w:eastAsia="標楷體" w:hAnsi="標楷體" w:cs="Times New Roman" w:hint="eastAsia"/>
          <w:szCs w:val="24"/>
        </w:rPr>
        <w:t>3.其他法律另有得開立帳戶之規定。</w:t>
      </w:r>
    </w:p>
    <w:p w14:paraId="61E8718C" w14:textId="77777777" w:rsidR="00636067" w:rsidRPr="0087619C" w:rsidRDefault="00636067" w:rsidP="00636067">
      <w:pPr>
        <w:adjustRightInd w:val="0"/>
        <w:snapToGrid w:val="0"/>
        <w:spacing w:line="360" w:lineRule="exact"/>
        <w:ind w:leftChars="600" w:left="1920" w:hangingChars="200" w:hanging="48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(六)受理開戶時有其他異常情形，且客戶無法提出合理說明者。</w:t>
      </w:r>
    </w:p>
    <w:p w14:paraId="2D58F029" w14:textId="77777777" w:rsidR="00636067" w:rsidRPr="0087619C" w:rsidRDefault="00636067" w:rsidP="00636067">
      <w:pPr>
        <w:tabs>
          <w:tab w:val="num" w:pos="1845"/>
        </w:tabs>
        <w:adjustRightInd w:val="0"/>
        <w:snapToGrid w:val="0"/>
        <w:spacing w:line="360" w:lineRule="exact"/>
        <w:ind w:left="1133" w:hangingChars="472" w:hanging="1133"/>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第十一條 由專業中介機構代為處理之交易、依第十條第一項第三款第五目但書申請開戶者或其他經研判具高風險之存款客戶或交易，本會信用部除為一般性之客戶審查措施外，另應有適當之風險管理措施，包括：</w:t>
      </w:r>
    </w:p>
    <w:p w14:paraId="480228BD" w14:textId="77777777" w:rsidR="00636067" w:rsidRPr="0087619C" w:rsidRDefault="00636067" w:rsidP="00636067">
      <w:pPr>
        <w:tabs>
          <w:tab w:val="num" w:pos="1845"/>
        </w:tabs>
        <w:adjustRightInd w:val="0"/>
        <w:snapToGrid w:val="0"/>
        <w:spacing w:line="360" w:lineRule="exact"/>
        <w:ind w:leftChars="200" w:left="480" w:firstLineChars="300" w:firstLine="72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一、帳戶之開立應經較高層級主管之核准。</w:t>
      </w:r>
    </w:p>
    <w:p w14:paraId="15E1BE51" w14:textId="77777777" w:rsidR="00636067" w:rsidRPr="0087619C" w:rsidRDefault="00636067" w:rsidP="00636067">
      <w:pPr>
        <w:tabs>
          <w:tab w:val="num" w:pos="1845"/>
        </w:tabs>
        <w:adjustRightInd w:val="0"/>
        <w:snapToGrid w:val="0"/>
        <w:spacing w:line="360" w:lineRule="exact"/>
        <w:ind w:leftChars="200" w:left="480" w:firstLineChars="300" w:firstLine="72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二、確認其財產及資金來源、去處之合理性。</w:t>
      </w:r>
    </w:p>
    <w:p w14:paraId="104EF33C" w14:textId="77777777" w:rsidR="00636067" w:rsidRPr="0087619C" w:rsidRDefault="00636067" w:rsidP="00636067">
      <w:pPr>
        <w:adjustRightInd w:val="0"/>
        <w:snapToGrid w:val="0"/>
        <w:spacing w:line="360" w:lineRule="exact"/>
        <w:ind w:leftChars="200" w:left="480" w:firstLineChars="300" w:firstLine="72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三、對其存款交易實施持續監控。</w:t>
      </w:r>
    </w:p>
    <w:p w14:paraId="3FD5F50D" w14:textId="77777777" w:rsidR="00636067" w:rsidRPr="0087619C" w:rsidRDefault="00636067" w:rsidP="00636067">
      <w:pPr>
        <w:tabs>
          <w:tab w:val="num" w:pos="1845"/>
        </w:tabs>
        <w:adjustRightInd w:val="0"/>
        <w:snapToGrid w:val="0"/>
        <w:spacing w:line="360" w:lineRule="exact"/>
        <w:jc w:val="both"/>
        <w:rPr>
          <w:rFonts w:ascii="標楷體" w:eastAsia="標楷體" w:hAnsi="標楷體" w:cs="Times New Roman"/>
          <w:szCs w:val="24"/>
        </w:rPr>
      </w:pPr>
      <w:r w:rsidRPr="0087619C">
        <w:rPr>
          <w:rFonts w:ascii="標楷體" w:eastAsia="標楷體" w:hAnsi="標楷體" w:cs="Times New Roman" w:hint="eastAsia"/>
          <w:szCs w:val="24"/>
        </w:rPr>
        <w:t>第十二條 信用部辦理存款帳戶應建立事後追蹤管理機制，並應依下列方式辦理：</w:t>
      </w:r>
    </w:p>
    <w:p w14:paraId="0E26CCAA" w14:textId="77777777" w:rsidR="00636067" w:rsidRPr="0087619C" w:rsidRDefault="00636067" w:rsidP="00636067">
      <w:pPr>
        <w:tabs>
          <w:tab w:val="num" w:pos="1845"/>
        </w:tabs>
        <w:adjustRightInd w:val="0"/>
        <w:snapToGrid w:val="0"/>
        <w:spacing w:line="360" w:lineRule="exact"/>
        <w:ind w:leftChars="200" w:left="48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一、對新開立帳戶應加強監控。</w:t>
      </w:r>
    </w:p>
    <w:p w14:paraId="0186608A"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szCs w:val="24"/>
        </w:rPr>
      </w:pPr>
      <w:r w:rsidRPr="0087619C">
        <w:rPr>
          <w:rFonts w:ascii="標楷體" w:eastAsia="標楷體" w:hAnsi="標楷體" w:cs="Times New Roman" w:hint="eastAsia"/>
          <w:szCs w:val="24"/>
        </w:rPr>
        <w:t>二、「疑似不法或異常交易之存款帳戶」報表每日由專人辦理查核及追蹤並作成紀錄外，每週應依內部程序送交單位主管核閱。</w:t>
      </w:r>
    </w:p>
    <w:p w14:paraId="1B324C40" w14:textId="77777777" w:rsidR="00636067" w:rsidRPr="0087619C" w:rsidRDefault="00636067" w:rsidP="00636067">
      <w:pPr>
        <w:tabs>
          <w:tab w:val="num" w:pos="1845"/>
        </w:tabs>
        <w:adjustRightInd w:val="0"/>
        <w:snapToGrid w:val="0"/>
        <w:spacing w:line="360" w:lineRule="exact"/>
        <w:ind w:leftChars="200" w:left="480" w:firstLineChars="300" w:firstLine="720"/>
        <w:jc w:val="both"/>
        <w:rPr>
          <w:rFonts w:ascii="標楷體" w:eastAsia="標楷體" w:hAnsi="標楷體" w:cs="Times New Roman"/>
          <w:szCs w:val="24"/>
        </w:rPr>
      </w:pPr>
      <w:r w:rsidRPr="0087619C">
        <w:rPr>
          <w:rFonts w:ascii="標楷體" w:eastAsia="標楷體" w:hAnsi="標楷體" w:cs="Times New Roman" w:hint="eastAsia"/>
          <w:szCs w:val="24"/>
        </w:rPr>
        <w:t>三、預警指標</w:t>
      </w:r>
    </w:p>
    <w:p w14:paraId="73A3FCFA" w14:textId="77777777" w:rsidR="00636067" w:rsidRPr="0087619C" w:rsidRDefault="00636067" w:rsidP="00636067">
      <w:pPr>
        <w:tabs>
          <w:tab w:val="num" w:pos="2410"/>
        </w:tabs>
        <w:adjustRightInd w:val="0"/>
        <w:snapToGrid w:val="0"/>
        <w:spacing w:line="360" w:lineRule="exact"/>
        <w:ind w:leftChars="700" w:left="2268" w:hangingChars="245" w:hanging="588"/>
        <w:jc w:val="both"/>
        <w:rPr>
          <w:rFonts w:ascii="標楷體" w:eastAsia="標楷體" w:hAnsi="標楷體" w:cs="Times New Roman"/>
          <w:szCs w:val="24"/>
        </w:rPr>
      </w:pPr>
      <w:r w:rsidRPr="0087619C">
        <w:rPr>
          <w:rFonts w:ascii="標楷體" w:eastAsia="標楷體" w:hAnsi="標楷體" w:cs="Times New Roman" w:hint="eastAsia"/>
          <w:szCs w:val="24"/>
        </w:rPr>
        <w:t>(一)當日存入款項累計大於30,000元以上，且結帳後餘額小於1,000元。</w:t>
      </w:r>
    </w:p>
    <w:p w14:paraId="752D0455" w14:textId="77777777" w:rsidR="00636067" w:rsidRPr="0087619C" w:rsidRDefault="00636067" w:rsidP="00636067">
      <w:pPr>
        <w:tabs>
          <w:tab w:val="num" w:pos="2127"/>
        </w:tabs>
        <w:adjustRightInd w:val="0"/>
        <w:snapToGrid w:val="0"/>
        <w:spacing w:line="360" w:lineRule="exact"/>
        <w:ind w:leftChars="700" w:left="2268" w:hangingChars="245" w:hanging="588"/>
        <w:jc w:val="both"/>
        <w:rPr>
          <w:rFonts w:ascii="標楷體" w:eastAsia="標楷體" w:hAnsi="標楷體" w:cs="Times New Roman"/>
          <w:szCs w:val="24"/>
        </w:rPr>
      </w:pPr>
      <w:r w:rsidRPr="0087619C">
        <w:rPr>
          <w:rFonts w:ascii="標楷體" w:eastAsia="標楷體" w:hAnsi="標楷體" w:cs="Times New Roman" w:hint="eastAsia"/>
          <w:szCs w:val="24"/>
        </w:rPr>
        <w:t>(二)當日使用自動化設備交易(含查詢帳戶餘額)功能達5次以上。</w:t>
      </w:r>
    </w:p>
    <w:p w14:paraId="5B0C1CB3" w14:textId="77777777" w:rsidR="00636067" w:rsidRPr="0087619C" w:rsidRDefault="00636067" w:rsidP="00636067">
      <w:pPr>
        <w:tabs>
          <w:tab w:val="num" w:pos="1845"/>
        </w:tabs>
        <w:adjustRightInd w:val="0"/>
        <w:snapToGrid w:val="0"/>
        <w:spacing w:line="360" w:lineRule="exact"/>
        <w:ind w:leftChars="700" w:left="1920" w:hangingChars="100" w:hanging="240"/>
        <w:jc w:val="both"/>
        <w:rPr>
          <w:rFonts w:ascii="標楷體" w:eastAsia="標楷體" w:hAnsi="標楷體" w:cs="Times New Roman"/>
          <w:szCs w:val="24"/>
        </w:rPr>
      </w:pPr>
      <w:r w:rsidRPr="0087619C">
        <w:rPr>
          <w:rFonts w:ascii="標楷體" w:eastAsia="標楷體" w:hAnsi="標楷體" w:cs="Times New Roman" w:hint="eastAsia"/>
          <w:szCs w:val="24"/>
        </w:rPr>
        <w:t>(三)使用自動化設備做百元以下轉帳交易。</w:t>
      </w:r>
    </w:p>
    <w:p w14:paraId="7AB5E78D"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szCs w:val="24"/>
        </w:rPr>
        <w:t>(四)定期存款、</w:t>
      </w:r>
      <w:r w:rsidRPr="0087619C">
        <w:rPr>
          <w:rFonts w:ascii="標楷體" w:eastAsia="標楷體" w:hAnsi="標楷體" w:cs="Times New Roman" w:hint="eastAsia"/>
          <w:color w:val="000000"/>
          <w:szCs w:val="24"/>
        </w:rPr>
        <w:t>支票存款、授信戶開立之存款帳戶，不列入以上預警指標檢核範圍。</w:t>
      </w:r>
    </w:p>
    <w:p w14:paraId="2F80F4F9" w14:textId="77777777" w:rsidR="00636067" w:rsidRPr="0087619C" w:rsidRDefault="00636067" w:rsidP="00636067">
      <w:pPr>
        <w:tabs>
          <w:tab w:val="num" w:pos="1845"/>
        </w:tabs>
        <w:adjustRightInd w:val="0"/>
        <w:snapToGrid w:val="0"/>
        <w:spacing w:line="360" w:lineRule="exact"/>
        <w:ind w:leftChars="500" w:left="120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上述報表至少應保存5年，以備提供主管機關、有關單位及內部稽核單位查核調閱。</w:t>
      </w:r>
    </w:p>
    <w:p w14:paraId="0142CBE7" w14:textId="77777777" w:rsidR="00636067" w:rsidRPr="0087619C" w:rsidRDefault="00636067" w:rsidP="00636067">
      <w:pPr>
        <w:adjustRightInd w:val="0"/>
        <w:snapToGrid w:val="0"/>
        <w:spacing w:line="360" w:lineRule="exact"/>
        <w:ind w:leftChars="500" w:left="1200"/>
        <w:jc w:val="both"/>
        <w:rPr>
          <w:rFonts w:ascii="標楷體" w:eastAsia="標楷體" w:hAnsi="標楷體" w:cs="Times New Roman"/>
          <w:b/>
          <w:bCs/>
          <w:color w:val="FF0000"/>
          <w:szCs w:val="24"/>
          <w:u w:val="single"/>
        </w:rPr>
      </w:pPr>
      <w:r w:rsidRPr="0087619C">
        <w:rPr>
          <w:rFonts w:ascii="標楷體" w:eastAsia="標楷體" w:hAnsi="標楷體" w:cs="Times New Roman" w:hint="eastAsia"/>
          <w:szCs w:val="24"/>
        </w:rPr>
        <w:t>如經查證有不法情事時，得採取本作業準則第五條第一項第二款所列之第二類處</w:t>
      </w:r>
      <w:r w:rsidRPr="0087619C">
        <w:rPr>
          <w:rFonts w:ascii="標楷體" w:eastAsia="標楷體" w:hAnsi="標楷體" w:cs="Times New Roman" w:hint="eastAsia"/>
          <w:color w:val="000000"/>
          <w:szCs w:val="24"/>
        </w:rPr>
        <w:t>理措施。</w:t>
      </w:r>
    </w:p>
    <w:p w14:paraId="7A950F6B" w14:textId="77777777" w:rsidR="00636067" w:rsidRPr="0087619C" w:rsidRDefault="00636067" w:rsidP="00636067">
      <w:pPr>
        <w:tabs>
          <w:tab w:val="num" w:pos="1845"/>
        </w:tabs>
        <w:adjustRightInd w:val="0"/>
        <w:snapToGrid w:val="0"/>
        <w:spacing w:line="360" w:lineRule="exact"/>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第十三條  本作業準則內部工作之分配：</w:t>
      </w:r>
    </w:p>
    <w:p w14:paraId="437D660C"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一、本會信用部主任為專責督導本作業準則之執行及警示帳戶內剩餘款項之處理事宜；各分部處理本項工作，應陳報信用部主任核定。</w:t>
      </w:r>
    </w:p>
    <w:p w14:paraId="3CC0A836"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二、信用部負責業務如下，並為對外協調聯繫之主辦單位：</w:t>
      </w:r>
    </w:p>
    <w:p w14:paraId="4601EEE4"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(一)嚴格審核申請開戶案件，以防杜利用人頭申請新開戶。</w:t>
      </w:r>
    </w:p>
    <w:p w14:paraId="53368169"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(二)對於客戶臨櫃匯款交易，或要求辦理約定轉帳帳戶、電話語音及網路轉帳功能時，應積極主動關懷並提醒客戶，必要時通知警察機關協助處理，避免客戶受騙。</w:t>
      </w:r>
    </w:p>
    <w:p w14:paraId="6D0F7827"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(三)監控資訊人員提供之「疑似不法或異常交易之存款帳戶」報表名單，並</w:t>
      </w:r>
      <w:r w:rsidRPr="0087619C">
        <w:rPr>
          <w:rFonts w:ascii="標楷體" w:eastAsia="標楷體" w:hAnsi="標楷體" w:cs="Times New Roman" w:hint="eastAsia"/>
          <w:color w:val="000000"/>
          <w:szCs w:val="24"/>
        </w:rPr>
        <w:lastRenderedPageBreak/>
        <w:t>做適當處理。</w:t>
      </w:r>
    </w:p>
    <w:p w14:paraId="0581564D"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(四)受理警示帳戶之通報及設定後，應將該帳戶之相關資料立即填載於「金融機構遭歹徒詐騙案件通報單」通知（或轉通知）財團法人金融聯合徵信中心。</w:t>
      </w:r>
    </w:p>
    <w:p w14:paraId="4DD86B43"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(五)衍生管制帳戶之設定與解除作業。</w:t>
      </w:r>
    </w:p>
    <w:p w14:paraId="0297D863"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(六)協助受詐騙民眾通報疑似警示帳戶之作業。</w:t>
      </w:r>
    </w:p>
    <w:p w14:paraId="165508C9"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(七)受理及協助民眾申請返還遭詐騙之款項。</w:t>
      </w:r>
    </w:p>
    <w:p w14:paraId="573ED10D"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(八)辦理有關本作業準則相關規定之自行查核作業、教育訓練或個案研討。</w:t>
      </w:r>
    </w:p>
    <w:p w14:paraId="1FE6BBE3" w14:textId="77777777" w:rsidR="00636067" w:rsidRPr="0087619C" w:rsidRDefault="00636067" w:rsidP="00636067">
      <w:pPr>
        <w:tabs>
          <w:tab w:val="num" w:pos="1845"/>
        </w:tabs>
        <w:adjustRightInd w:val="0"/>
        <w:snapToGrid w:val="0"/>
        <w:spacing w:line="360" w:lineRule="exact"/>
        <w:ind w:leftChars="700" w:left="216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九)指定專人擔任警示帳戶聯防機制通報窗口(非營業時間委託本會資訊中心；以下簡稱資訊單位)，受理金融同業或檢警調單位之警示帳戶聯防機制通報案件，轉送信用部本分部做適當之處理，並依「金融機構辦理警示帳戶聯防機制作業程序」規定辦理。</w:t>
      </w:r>
    </w:p>
    <w:p w14:paraId="71C2B6F9"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三、資訊單位依預警指標建立資訊系統輔助清查存款帳戶異常交易，並提供信用部「疑似不法或異常交易之存款帳戶」報表及本作業準則相關程式之開發。</w:t>
      </w:r>
    </w:p>
    <w:p w14:paraId="55F2618C"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四、會務股或其他指定單位負責本作業準則之相關教育訓練課程安排、獎懲事宜及協助有關疑似不法帳戶所衍生之法律疑義。</w:t>
      </w:r>
    </w:p>
    <w:p w14:paraId="4E9511B3" w14:textId="77777777" w:rsidR="00636067" w:rsidRDefault="00636067" w:rsidP="00636067">
      <w:pPr>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五、依本作業準則所衍生之各項紛爭應由各權責單位依相關法令及本會有關規定妥善處理。</w:t>
      </w:r>
    </w:p>
    <w:p w14:paraId="47D4D1B3" w14:textId="77777777" w:rsidR="00636067" w:rsidRPr="0087619C" w:rsidRDefault="00636067" w:rsidP="00636067">
      <w:pPr>
        <w:adjustRightInd w:val="0"/>
        <w:snapToGrid w:val="0"/>
        <w:spacing w:line="360" w:lineRule="exact"/>
        <w:ind w:left="1274" w:hangingChars="531" w:hanging="1274"/>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第十四條  信用部人員應參加認識客戶之職前訓練及在職訓練，以加強警覺性與敏感性。</w:t>
      </w:r>
    </w:p>
    <w:p w14:paraId="4A7D996B"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一、職前訓練：</w:t>
      </w:r>
    </w:p>
    <w:p w14:paraId="4F736C18" w14:textId="77777777" w:rsidR="00636067" w:rsidRPr="0087619C" w:rsidRDefault="00636067" w:rsidP="00636067">
      <w:pPr>
        <w:tabs>
          <w:tab w:val="num" w:pos="1845"/>
        </w:tabs>
        <w:adjustRightInd w:val="0"/>
        <w:snapToGrid w:val="0"/>
        <w:spacing w:line="360" w:lineRule="exact"/>
        <w:ind w:leftChars="700" w:left="16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本會對於新進信用部人員應安排有關開戶及認識客戶之訓練課程，使其了解相關規定及責任。</w:t>
      </w:r>
    </w:p>
    <w:p w14:paraId="1A06C6D6"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二、在職訓練：</w:t>
      </w:r>
    </w:p>
    <w:p w14:paraId="1106CBB9" w14:textId="77777777" w:rsidR="00636067" w:rsidRPr="0087619C" w:rsidRDefault="00636067" w:rsidP="00636067">
      <w:pPr>
        <w:adjustRightInd w:val="0"/>
        <w:snapToGrid w:val="0"/>
        <w:spacing w:line="360" w:lineRule="exact"/>
        <w:ind w:leftChars="700" w:left="168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本會應將認識客戶納入相關訓練課程中，信用部自行舉辦之內部人員訓練課程亦應包含本項課程。</w:t>
      </w:r>
    </w:p>
    <w:p w14:paraId="4CC232BA" w14:textId="77777777" w:rsidR="00636067" w:rsidRPr="0087619C" w:rsidRDefault="00636067" w:rsidP="00636067">
      <w:pPr>
        <w:tabs>
          <w:tab w:val="num" w:pos="1845"/>
        </w:tabs>
        <w:adjustRightInd w:val="0"/>
        <w:snapToGrid w:val="0"/>
        <w:spacing w:line="360" w:lineRule="exact"/>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第十五條  本會人員有下列具體事蹟者，應給予適當獎勵：</w:t>
      </w:r>
    </w:p>
    <w:p w14:paraId="5120DE17"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一、發現疑似詐騙案件，經通報檢警調單位或偵破犯罪有貢獻者。</w:t>
      </w:r>
    </w:p>
    <w:p w14:paraId="74F4EDFF" w14:textId="77777777" w:rsidR="00636067" w:rsidRPr="0087619C" w:rsidRDefault="00636067" w:rsidP="00636067">
      <w:pPr>
        <w:tabs>
          <w:tab w:val="num" w:pos="1845"/>
        </w:tabs>
        <w:adjustRightInd w:val="0"/>
        <w:snapToGrid w:val="0"/>
        <w:spacing w:line="360" w:lineRule="exact"/>
        <w:ind w:leftChars="500" w:left="1680" w:hangingChars="200" w:hanging="480"/>
        <w:jc w:val="both"/>
        <w:rPr>
          <w:rFonts w:ascii="標楷體" w:eastAsia="標楷體" w:hAnsi="標楷體" w:cs="Times New Roman"/>
          <w:color w:val="000000"/>
          <w:szCs w:val="24"/>
        </w:rPr>
      </w:pPr>
      <w:r w:rsidRPr="0087619C">
        <w:rPr>
          <w:rFonts w:ascii="標楷體" w:eastAsia="標楷體" w:hAnsi="標楷體" w:cs="Times New Roman" w:hint="eastAsia"/>
          <w:color w:val="000000"/>
          <w:szCs w:val="24"/>
        </w:rPr>
        <w:t>二、積極主動，關懷客戶，防範客戶遭詐騙有具體事實者。</w:t>
      </w:r>
    </w:p>
    <w:p w14:paraId="735B4113" w14:textId="77777777" w:rsidR="00636067" w:rsidRPr="0087619C" w:rsidRDefault="00636067" w:rsidP="00636067">
      <w:pPr>
        <w:adjustRightInd w:val="0"/>
        <w:snapToGrid w:val="0"/>
        <w:spacing w:line="360" w:lineRule="exact"/>
        <w:ind w:leftChars="500" w:left="1274" w:hangingChars="31" w:hanging="74"/>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信用部如有上揭情形者，應將具體事實主動簽報，俾辦理表揚或敍獎事宜。</w:t>
      </w:r>
    </w:p>
    <w:p w14:paraId="0EDC7668" w14:textId="77777777" w:rsidR="00636067" w:rsidRPr="0087619C" w:rsidRDefault="00636067" w:rsidP="00636067">
      <w:pPr>
        <w:adjustRightInd w:val="0"/>
        <w:snapToGrid w:val="0"/>
        <w:spacing w:line="360" w:lineRule="exact"/>
        <w:ind w:left="1200" w:hangingChars="500" w:hanging="120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第十六條  本作業準則之規範納入內部控制及內部稽核項目，並依據「農會漁會內部控制及稽核制度實施辦法」之規定，辦理內部稽核及自行查核。</w:t>
      </w:r>
    </w:p>
    <w:p w14:paraId="3AB73B0A" w14:textId="77777777" w:rsidR="00636067" w:rsidRPr="0087619C" w:rsidRDefault="00636067" w:rsidP="00636067">
      <w:pPr>
        <w:adjustRightInd w:val="0"/>
        <w:snapToGrid w:val="0"/>
        <w:spacing w:line="360" w:lineRule="exact"/>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第十七條  本作業準則規定未盡事宜，悉依有關法令及本會有關規定辦理。</w:t>
      </w:r>
    </w:p>
    <w:p w14:paraId="2260BE82" w14:textId="77777777" w:rsidR="00636067" w:rsidRPr="0087619C" w:rsidRDefault="00636067" w:rsidP="00636067">
      <w:pPr>
        <w:adjustRightInd w:val="0"/>
        <w:snapToGrid w:val="0"/>
        <w:spacing w:line="360" w:lineRule="exact"/>
        <w:ind w:left="1200" w:hangingChars="500" w:hanging="1200"/>
        <w:jc w:val="both"/>
        <w:rPr>
          <w:rFonts w:ascii="標楷體" w:eastAsia="標楷體" w:hAnsi="標楷體" w:cs="Times New Roman"/>
          <w:b/>
          <w:bCs/>
          <w:color w:val="FF0000"/>
          <w:szCs w:val="24"/>
          <w:u w:val="single"/>
        </w:rPr>
      </w:pPr>
      <w:r w:rsidRPr="0087619C">
        <w:rPr>
          <w:rFonts w:ascii="標楷體" w:eastAsia="標楷體" w:hAnsi="標楷體" w:cs="Times New Roman" w:hint="eastAsia"/>
          <w:color w:val="000000"/>
          <w:szCs w:val="24"/>
        </w:rPr>
        <w:t xml:space="preserve">第十八條  </w:t>
      </w:r>
      <w:r w:rsidRPr="0087619C">
        <w:rPr>
          <w:rFonts w:ascii="標楷體" w:eastAsia="標楷體" w:hAnsi="標楷體" w:cs="Times New Roman" w:hint="eastAsia"/>
          <w:szCs w:val="24"/>
        </w:rPr>
        <w:t>本作業準則</w:t>
      </w:r>
      <w:r w:rsidRPr="0087619C">
        <w:rPr>
          <w:rFonts w:ascii="標楷體" w:eastAsia="標楷體" w:hAnsi="標楷體" w:cs="Times New Roman" w:hint="eastAsia"/>
          <w:color w:val="000000"/>
          <w:szCs w:val="24"/>
        </w:rPr>
        <w:t>經本會理事會通過，報請地方主管機關備查後實施，修正時亦同。</w:t>
      </w:r>
    </w:p>
    <w:p w14:paraId="74794CD4" w14:textId="77777777" w:rsidR="00A72055" w:rsidRDefault="00A72055">
      <w:pPr>
        <w:widowControl/>
        <w:rPr>
          <w:rFonts w:ascii="標楷體" w:eastAsia="標楷體" w:hAnsi="標楷體" w:cs="Times New Roman"/>
          <w:bCs/>
          <w:szCs w:val="24"/>
        </w:rPr>
      </w:pPr>
      <w:r>
        <w:rPr>
          <w:rFonts w:ascii="標楷體" w:eastAsia="標楷體" w:hAnsi="標楷體" w:cs="Times New Roman"/>
          <w:bCs/>
          <w:szCs w:val="24"/>
        </w:rPr>
        <w:br w:type="page"/>
      </w:r>
    </w:p>
    <w:p w14:paraId="6C85456B" w14:textId="77777777" w:rsidR="00636067" w:rsidRPr="0087619C" w:rsidRDefault="00636067" w:rsidP="00636067">
      <w:pPr>
        <w:adjustRightInd w:val="0"/>
        <w:snapToGrid w:val="0"/>
        <w:spacing w:afterLines="50" w:after="120"/>
        <w:ind w:left="960" w:hangingChars="400" w:hanging="960"/>
        <w:rPr>
          <w:rFonts w:ascii="標楷體" w:eastAsia="標楷體" w:hAnsi="標楷體" w:cs="Times New Roman"/>
          <w:bCs/>
          <w:szCs w:val="24"/>
        </w:rPr>
      </w:pPr>
    </w:p>
    <w:p w14:paraId="4FC502FF" w14:textId="77777777" w:rsidR="00E51BC8" w:rsidRPr="000B2A79" w:rsidRDefault="00E51BC8" w:rsidP="00E51BC8">
      <w:pPr>
        <w:adjustRightInd w:val="0"/>
        <w:snapToGrid w:val="0"/>
        <w:jc w:val="center"/>
        <w:rPr>
          <w:rFonts w:ascii="標楷體" w:eastAsia="標楷體" w:hAnsi="標楷體"/>
          <w:b/>
          <w:sz w:val="28"/>
          <w:szCs w:val="28"/>
        </w:rPr>
      </w:pPr>
      <w:r w:rsidRPr="00490177">
        <w:rPr>
          <w:rFonts w:ascii="標楷體" w:eastAsia="標楷體" w:hAnsi="標楷體" w:hint="eastAsia"/>
          <w:b/>
          <w:noProof/>
          <w:color w:val="0000FF"/>
          <w:sz w:val="32"/>
          <w:szCs w:val="32"/>
        </w:rPr>
        <mc:AlternateContent>
          <mc:Choice Requires="wps">
            <w:drawing>
              <wp:anchor distT="0" distB="0" distL="114300" distR="114300" simplePos="0" relativeHeight="252522496" behindDoc="0" locked="0" layoutInCell="1" allowOverlap="1" wp14:anchorId="744178C2" wp14:editId="0EC2B060">
                <wp:simplePos x="0" y="0"/>
                <wp:positionH relativeFrom="column">
                  <wp:posOffset>5429756</wp:posOffset>
                </wp:positionH>
                <wp:positionV relativeFrom="paragraph">
                  <wp:posOffset>-266700</wp:posOffset>
                </wp:positionV>
                <wp:extent cx="687823" cy="266700"/>
                <wp:effectExtent l="0" t="0" r="17145" b="19050"/>
                <wp:wrapNone/>
                <wp:docPr id="538" name="文字方塊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75B437FB"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4178C2" id="文字方塊 538" o:spid="_x0000_s1027" type="#_x0000_t202" style="position:absolute;left:0;text-align:left;margin-left:427.55pt;margin-top:-21pt;width:54.15pt;height:21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" strokeweight=".5pt">
                <v:textbox>
                  <w:txbxContent>
                    <w:p w14:paraId="75B437FB"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附錄二</w:t>
                      </w:r>
                    </w:p>
                  </w:txbxContent>
                </v:textbox>
              </v:shape>
            </w:pict>
          </mc:Fallback>
        </mc:AlternateContent>
      </w:r>
      <w:r w:rsidRPr="000B2A79">
        <w:rPr>
          <w:rFonts w:ascii="標楷體" w:eastAsia="標楷體" w:hAnsi="標楷體" w:hint="eastAsia"/>
          <w:b/>
          <w:sz w:val="28"/>
          <w:szCs w:val="28"/>
        </w:rPr>
        <w:t>存款帳戶及其疑似不法或顯屬異常交易管理辦法</w:t>
      </w:r>
    </w:p>
    <w:p w14:paraId="5410C47B" w14:textId="77777777" w:rsidR="00E51BC8" w:rsidRPr="004450F9" w:rsidRDefault="00E51BC8" w:rsidP="00E51BC8">
      <w:pPr>
        <w:adjustRightInd w:val="0"/>
        <w:snapToGrid w:val="0"/>
        <w:jc w:val="center"/>
        <w:rPr>
          <w:rFonts w:ascii="標楷體" w:eastAsia="標楷體" w:hAnsi="標楷體"/>
          <w:sz w:val="20"/>
          <w:szCs w:val="20"/>
        </w:rPr>
      </w:pPr>
      <w:r w:rsidRPr="004450F9">
        <w:rPr>
          <w:rFonts w:ascii="標楷體" w:eastAsia="標楷體" w:hAnsi="標楷體" w:hint="eastAsia"/>
          <w:sz w:val="20"/>
          <w:szCs w:val="20"/>
        </w:rPr>
        <w:t>中華民國103年8月20日 修正</w:t>
      </w:r>
    </w:p>
    <w:p w14:paraId="224E8657" w14:textId="77777777" w:rsidR="00E51BC8" w:rsidRDefault="00E51BC8" w:rsidP="00E51BC8">
      <w:pPr>
        <w:adjustRightInd w:val="0"/>
        <w:snapToGrid w:val="0"/>
        <w:spacing w:line="240" w:lineRule="atLeast"/>
        <w:rPr>
          <w:rFonts w:ascii="標楷體" w:eastAsia="標楷體" w:hAnsi="標楷體"/>
        </w:rPr>
      </w:pPr>
    </w:p>
    <w:p w14:paraId="39848169" w14:textId="77777777" w:rsidR="00E51BC8" w:rsidRPr="006076DC" w:rsidRDefault="00E51BC8" w:rsidP="00E51BC8">
      <w:pPr>
        <w:adjustRightInd w:val="0"/>
        <w:snapToGrid w:val="0"/>
        <w:spacing w:line="360" w:lineRule="exact"/>
        <w:rPr>
          <w:rFonts w:ascii="標楷體" w:eastAsia="標楷體" w:hAnsi="標楷體"/>
        </w:rPr>
      </w:pPr>
      <w:r w:rsidRPr="006076DC">
        <w:rPr>
          <w:rFonts w:ascii="標楷體" w:eastAsia="標楷體" w:hAnsi="標楷體"/>
        </w:rPr>
        <w:t>第一條  本辦法依銀行法第四十五條之二第三項規定訂定之。</w:t>
      </w:r>
    </w:p>
    <w:p w14:paraId="2B656FC3"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第二條  本辦法所稱存款帳戶，指銀行法第六條至第八條所稱之支票存款、活期存款及定期存款帳戶。</w:t>
      </w:r>
    </w:p>
    <w:p w14:paraId="6D7D64C7" w14:textId="77777777" w:rsidR="00E51BC8" w:rsidRPr="006076DC" w:rsidRDefault="00E51BC8" w:rsidP="00E51BC8">
      <w:pPr>
        <w:adjustRightInd w:val="0"/>
        <w:snapToGrid w:val="0"/>
        <w:spacing w:line="360" w:lineRule="exact"/>
        <w:rPr>
          <w:rFonts w:ascii="標楷體" w:eastAsia="標楷體" w:hAnsi="標楷體"/>
        </w:rPr>
      </w:pPr>
      <w:r w:rsidRPr="006076DC">
        <w:rPr>
          <w:rFonts w:ascii="標楷體" w:eastAsia="標楷體" w:hAnsi="標楷體"/>
        </w:rPr>
        <w:t>第三條  本辦法用詞定義如下：</w:t>
      </w:r>
    </w:p>
    <w:p w14:paraId="7E90176E"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一、警示帳戶：指法院、檢察署或司法警察機關為偵辦刑事案件需要，通報銀行將存款帳戶列為警示者。</w:t>
      </w:r>
    </w:p>
    <w:p w14:paraId="78DFE1F3"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二、衍生管制帳戶：指警示帳戶之開戶人所開立之其他存款帳戶，包括依第十三條第二項第五款但書規定所開立之存款帳戶。</w:t>
      </w:r>
    </w:p>
    <w:p w14:paraId="3FEC2562"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三、通報：指法院、檢察署或司法警察機關以公文書通知銀行將存款帳戶列為警示或解除警示，惟如屬重大緊急案件，得以電話、傳真或其他可行方式先行通知，並應於通知後五個營業日內補辦公文書資料送達銀行，逾期未送達者，銀行應先與原通報機關聯繫後解除警示帳戶。</w:t>
      </w:r>
    </w:p>
    <w:p w14:paraId="6162EF0D"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第四條  本辦法所稱疑似不法或顯屬異常交易存款帳戶之認定標準及分類如下：</w:t>
      </w:r>
    </w:p>
    <w:p w14:paraId="2B79A662"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一、第一類：</w:t>
      </w:r>
    </w:p>
    <w:p w14:paraId="74F0BD36"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（一）屬偽冒開戶者。</w:t>
      </w:r>
    </w:p>
    <w:p w14:paraId="5297C8FC"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（二）屬警示帳戶者。</w:t>
      </w:r>
    </w:p>
    <w:p w14:paraId="24065BDE"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（三）屬衍生管制帳戶者。</w:t>
      </w:r>
    </w:p>
    <w:p w14:paraId="22FF11D7"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二、第二類：</w:t>
      </w:r>
    </w:p>
    <w:p w14:paraId="2E5C35CE"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（一）短期間內頻繁申請開立存款帳戶，且無法提出合理說明者。</w:t>
      </w:r>
    </w:p>
    <w:p w14:paraId="2288EB5E"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（二）客戶申請之交易功能與其年齡或背景顯不相當者。</w:t>
      </w:r>
    </w:p>
    <w:p w14:paraId="79BA2C38"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（三）客戶提供之聯絡資料均無法以合理之方式查證者。</w:t>
      </w:r>
    </w:p>
    <w:p w14:paraId="763F4D96"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（四）存款帳戶經金融機構或民眾通知，疑為犯罪行為人使用者。</w:t>
      </w:r>
    </w:p>
    <w:p w14:paraId="75906D66"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（五）存款帳戶內常有多筆小額轉出入交易，近似測試行為者。</w:t>
      </w:r>
    </w:p>
    <w:p w14:paraId="40C1D046" w14:textId="77777777" w:rsidR="00E51BC8" w:rsidRPr="006076DC" w:rsidRDefault="00E51BC8" w:rsidP="00E51BC8">
      <w:pPr>
        <w:adjustRightInd w:val="0"/>
        <w:snapToGrid w:val="0"/>
        <w:spacing w:line="360" w:lineRule="exact"/>
        <w:ind w:leftChars="414" w:left="1700" w:rightChars="-118" w:right="-283" w:hangingChars="294" w:hanging="706"/>
        <w:rPr>
          <w:rFonts w:ascii="標楷體" w:eastAsia="標楷體" w:hAnsi="標楷體"/>
        </w:rPr>
      </w:pPr>
      <w:r w:rsidRPr="006076DC">
        <w:rPr>
          <w:rFonts w:ascii="標楷體" w:eastAsia="標楷體" w:hAnsi="標楷體"/>
        </w:rPr>
        <w:t>（六）短期間內密集使用銀行之電子服務或設備，與客戶日常交易習慣明顯不符者。</w:t>
      </w:r>
    </w:p>
    <w:p w14:paraId="665FEEC2"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（七）存款帳戶久未往來，突有異常交易者。</w:t>
      </w:r>
    </w:p>
    <w:p w14:paraId="095786CF"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（八）符合銀行防制洗錢注意事項範本所列疑似洗錢表徵之交易者。</w:t>
      </w:r>
    </w:p>
    <w:p w14:paraId="7DDB701D"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（九）其他經主管機關或銀行認定為疑似不法或顯屬異常交易之存款帳戶。</w:t>
      </w:r>
    </w:p>
    <w:p w14:paraId="6668FC39"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第五條  存款帳戶依前條之分類標準認定為疑似不法或顯屬異常交易者，銀行應採取下列處理措施：</w:t>
      </w:r>
    </w:p>
    <w:p w14:paraId="64A101ED"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一、第一類：</w:t>
      </w:r>
    </w:p>
    <w:p w14:paraId="0FD3DE88" w14:textId="77777777" w:rsidR="00E51BC8" w:rsidRPr="006076DC" w:rsidRDefault="00E51BC8" w:rsidP="00E51BC8">
      <w:pPr>
        <w:adjustRightInd w:val="0"/>
        <w:snapToGrid w:val="0"/>
        <w:spacing w:line="360" w:lineRule="exact"/>
        <w:ind w:leftChars="400" w:left="1680" w:hangingChars="300" w:hanging="720"/>
        <w:rPr>
          <w:rFonts w:ascii="標楷體" w:eastAsia="標楷體" w:hAnsi="標楷體"/>
        </w:rPr>
      </w:pPr>
      <w:r w:rsidRPr="006076DC">
        <w:rPr>
          <w:rFonts w:ascii="標楷體" w:eastAsia="標楷體" w:hAnsi="標楷體"/>
        </w:rPr>
        <w:t>（一）存款帳戶如屬偽冒開戶者，應即通知司法警察機關、法務部調查局洗錢防制處及財團法人金融聯合徵信中心，銀行並應即結清該帳戶，其剩餘款項則俟依法可領取者申請給付時處理。</w:t>
      </w:r>
    </w:p>
    <w:p w14:paraId="4E0CBD6E" w14:textId="77777777" w:rsidR="00E51BC8" w:rsidRPr="006076DC" w:rsidRDefault="00E51BC8" w:rsidP="00E51BC8">
      <w:pPr>
        <w:adjustRightInd w:val="0"/>
        <w:snapToGrid w:val="0"/>
        <w:spacing w:line="360" w:lineRule="exact"/>
        <w:ind w:leftChars="400" w:left="1680" w:hangingChars="300" w:hanging="720"/>
        <w:rPr>
          <w:rFonts w:ascii="標楷體" w:eastAsia="標楷體" w:hAnsi="標楷體"/>
        </w:rPr>
      </w:pPr>
      <w:r w:rsidRPr="006076DC">
        <w:rPr>
          <w:rFonts w:ascii="標楷體" w:eastAsia="標楷體" w:hAnsi="標楷體"/>
        </w:rPr>
        <w:t>（二）存款帳戶經通報為警示帳戶者，應即通知財團法人金融聯合徵信中心，並暫停該帳戶全部交易功能，匯入款項逕以退匯方式退回匯款行。</w:t>
      </w:r>
    </w:p>
    <w:p w14:paraId="59CBFD60" w14:textId="77777777" w:rsidR="00E51BC8" w:rsidRPr="006076DC" w:rsidRDefault="00E51BC8" w:rsidP="00E51BC8">
      <w:pPr>
        <w:adjustRightInd w:val="0"/>
        <w:snapToGrid w:val="0"/>
        <w:spacing w:line="360" w:lineRule="exact"/>
        <w:ind w:leftChars="400" w:left="1680" w:hangingChars="300" w:hanging="720"/>
        <w:rPr>
          <w:rFonts w:ascii="標楷體" w:eastAsia="標楷體" w:hAnsi="標楷體"/>
        </w:rPr>
      </w:pPr>
      <w:r w:rsidRPr="006076DC">
        <w:rPr>
          <w:rFonts w:ascii="標楷體" w:eastAsia="標楷體" w:hAnsi="標楷體"/>
        </w:rPr>
        <w:t>（三）存款帳戶屬衍生管制帳戶者，應即暫停該帳戶使用提款卡、語音轉帳、網路轉帳及其他電子支付功能，匯入款項逕以退匯方式退回匯款行。</w:t>
      </w:r>
    </w:p>
    <w:p w14:paraId="01C4329B" w14:textId="77777777" w:rsidR="00E51BC8" w:rsidRPr="006076DC" w:rsidRDefault="00E51BC8" w:rsidP="00E51BC8">
      <w:pPr>
        <w:adjustRightInd w:val="0"/>
        <w:snapToGrid w:val="0"/>
        <w:spacing w:line="360" w:lineRule="exact"/>
        <w:ind w:firstLineChars="400" w:firstLine="960"/>
        <w:rPr>
          <w:rFonts w:ascii="標楷體" w:eastAsia="標楷體" w:hAnsi="標楷體"/>
        </w:rPr>
      </w:pPr>
      <w:r w:rsidRPr="006076DC">
        <w:rPr>
          <w:rFonts w:ascii="標楷體" w:eastAsia="標楷體" w:hAnsi="標楷體"/>
        </w:rPr>
        <w:t>（四）依其他法令規定之處理措施。</w:t>
      </w:r>
    </w:p>
    <w:p w14:paraId="5ED618E8"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lastRenderedPageBreak/>
        <w:t>二、第二類：</w:t>
      </w:r>
    </w:p>
    <w:p w14:paraId="568669C1" w14:textId="77777777" w:rsidR="00E51BC8" w:rsidRPr="006076DC" w:rsidRDefault="00E51BC8" w:rsidP="00E51BC8">
      <w:pPr>
        <w:adjustRightInd w:val="0"/>
        <w:snapToGrid w:val="0"/>
        <w:spacing w:line="360" w:lineRule="exact"/>
        <w:ind w:leftChars="400" w:left="1680" w:hangingChars="300" w:hanging="720"/>
        <w:rPr>
          <w:rFonts w:ascii="標楷體" w:eastAsia="標楷體" w:hAnsi="標楷體"/>
        </w:rPr>
      </w:pPr>
      <w:r w:rsidRPr="006076DC">
        <w:rPr>
          <w:rFonts w:ascii="標楷體" w:eastAsia="標楷體" w:hAnsi="標楷體"/>
        </w:rPr>
        <w:t>（一）對該等帳戶進行查證及持續進行監控，如經查證有不法情事者，除通知司法警察機關外，並得採行前款之部分或全部措施。</w:t>
      </w:r>
    </w:p>
    <w:p w14:paraId="7D93EA0D" w14:textId="77777777" w:rsidR="00E51BC8" w:rsidRPr="006076DC" w:rsidRDefault="00E51BC8" w:rsidP="00E51BC8">
      <w:pPr>
        <w:adjustRightInd w:val="0"/>
        <w:snapToGrid w:val="0"/>
        <w:spacing w:line="360" w:lineRule="exact"/>
        <w:ind w:leftChars="400" w:left="1680" w:hangingChars="300" w:hanging="720"/>
        <w:rPr>
          <w:rFonts w:ascii="標楷體" w:eastAsia="標楷體" w:hAnsi="標楷體"/>
        </w:rPr>
      </w:pPr>
      <w:r w:rsidRPr="006076DC">
        <w:rPr>
          <w:rFonts w:ascii="標楷體" w:eastAsia="標楷體" w:hAnsi="標楷體"/>
        </w:rPr>
        <w:t>（二）依洗錢防制法等相關法令規定之處理措施。</w:t>
      </w:r>
    </w:p>
    <w:p w14:paraId="2E86E5DE" w14:textId="77777777" w:rsidR="00E51BC8" w:rsidRPr="006076DC" w:rsidRDefault="00E51BC8" w:rsidP="00E51BC8">
      <w:pPr>
        <w:adjustRightInd w:val="0"/>
        <w:snapToGrid w:val="0"/>
        <w:spacing w:line="360" w:lineRule="exact"/>
        <w:rPr>
          <w:rFonts w:ascii="標楷體" w:eastAsia="標楷體" w:hAnsi="標楷體"/>
        </w:rPr>
      </w:pPr>
      <w:r w:rsidRPr="006076DC">
        <w:rPr>
          <w:rFonts w:ascii="標楷體" w:eastAsia="標楷體" w:hAnsi="標楷體"/>
        </w:rPr>
        <w:t>第六條  銀行除依前條所列措施辦理外，並應於內部採取下列措施：</w:t>
      </w:r>
    </w:p>
    <w:p w14:paraId="082D33EB"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一、循內部程序通報所屬總行或總管理機構之專責單位。</w:t>
      </w:r>
    </w:p>
    <w:p w14:paraId="492D6FAC"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二、將已採行及擬採行之處理措施一併陳報總行或總管理機構之專責單位。</w:t>
      </w:r>
    </w:p>
    <w:p w14:paraId="6F220740"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三、於銀行內部資訊系統中加以註記，提醒各分支機構加強防範。</w:t>
      </w:r>
    </w:p>
    <w:p w14:paraId="077D266D"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第七條  存款帳戶經法院、檢察署或司法警察機關通報為警示帳戶者，銀行應即查詢帳戶相關交易，如發現通報之詐騙款項已轉出至其他帳戶，應將該筆款項轉出之資料及原通報機關名稱，通知該筆款項之受款行，並通知原通報機關。</w:t>
      </w:r>
    </w:p>
    <w:p w14:paraId="6737E6F5"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 xml:space="preserve">  </w:t>
      </w:r>
      <w:r w:rsidRPr="006076DC">
        <w:rPr>
          <w:rFonts w:ascii="標楷體" w:eastAsia="標楷體" w:hAnsi="標楷體" w:hint="eastAsia"/>
        </w:rPr>
        <w:t xml:space="preserve">      </w:t>
      </w:r>
      <w:r w:rsidRPr="006076DC">
        <w:rPr>
          <w:rFonts w:ascii="標楷體" w:eastAsia="標楷體" w:hAnsi="標楷體"/>
        </w:rPr>
        <w:t>警示帳戶之原通報機關依前項資料進行查證後，如認為該等受款帳戶亦須列為警示帳戶者，由該原通報機關再進一步通報相關銀行列為警示。</w:t>
      </w:r>
    </w:p>
    <w:p w14:paraId="66A42A28"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詐騙款項之相關受款行，應依第一項規定辦理交易查詢及通知作業，如查證受款帳戶有犯罪事實者，應即採行第五條第二款所列處理措施。</w:t>
      </w:r>
    </w:p>
    <w:p w14:paraId="42F2229D"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本條之通知方式、通知範圍及所需文件等作業程序，由中華民國銀行商業同業公會全國聯合會訂定，並報主管機關備查。</w:t>
      </w:r>
    </w:p>
    <w:p w14:paraId="5E26B1F5"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第八條  存款帳戶之款項若已遭扣押或禁止處分，復接獲法院、檢察署或司法警察機關通報為警示帳戶，該帳戶仍應列為警示帳戶，但該等款項優先依扣押或禁止處分命令規定辦理。</w:t>
      </w:r>
    </w:p>
    <w:p w14:paraId="0D85E471"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第九條  警示帳戶之警示期限自通報時起算，逾二年自動失其效力。但有繼續警示之必要者，原通報機關應於期限屆滿前再行通報之，通報延長以一次及一年為限。</w:t>
      </w:r>
    </w:p>
    <w:p w14:paraId="64996DC2"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中華民國一百零四年一月一日前尚未解除之警示帳戶，依下列規定辦理：</w:t>
      </w:r>
    </w:p>
    <w:p w14:paraId="6D1499D8"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一、警示期限自每次通報時起算，逾三年自動失其效力。但有繼續警示之必要者，原通報機關應於期限屆滿前再行通報之，其警示期限並自一百零四年一月一日起失其效力。</w:t>
      </w:r>
    </w:p>
    <w:p w14:paraId="4A5EE2A9"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二、警示期限已逾二年未逾三年者，自一百零四年一月一日起自動失其效力。</w:t>
      </w:r>
    </w:p>
    <w:p w14:paraId="352A5C84"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三、警示帳戶於一百零三年</w:t>
      </w:r>
      <w:r w:rsidRPr="006076DC">
        <w:rPr>
          <w:rFonts w:ascii="標楷體" w:eastAsia="標楷體" w:hAnsi="標楷體" w:hint="eastAsia"/>
        </w:rPr>
        <w:t>八</w:t>
      </w:r>
      <w:r w:rsidRPr="006076DC">
        <w:rPr>
          <w:rFonts w:ascii="標楷體" w:eastAsia="標楷體" w:hAnsi="標楷體"/>
        </w:rPr>
        <w:t>月</w:t>
      </w:r>
      <w:r w:rsidRPr="006076DC">
        <w:rPr>
          <w:rFonts w:ascii="標楷體" w:eastAsia="標楷體" w:hAnsi="標楷體" w:hint="eastAsia"/>
        </w:rPr>
        <w:t>二十</w:t>
      </w:r>
      <w:r w:rsidRPr="006076DC">
        <w:rPr>
          <w:rFonts w:ascii="標楷體" w:eastAsia="標楷體" w:hAnsi="標楷體"/>
        </w:rPr>
        <w:t>日前經再行通報者，自一百零四年一月一日起自動失其效力。</w:t>
      </w:r>
    </w:p>
    <w:p w14:paraId="352BF5BE" w14:textId="77777777" w:rsidR="00E51BC8" w:rsidRPr="006076DC" w:rsidRDefault="00E51BC8" w:rsidP="00E51BC8">
      <w:pPr>
        <w:adjustRightInd w:val="0"/>
        <w:snapToGrid w:val="0"/>
        <w:spacing w:line="360" w:lineRule="exact"/>
        <w:ind w:leftChars="400" w:left="1440" w:hangingChars="200" w:hanging="480"/>
        <w:rPr>
          <w:rFonts w:ascii="標楷體" w:eastAsia="標楷體" w:hAnsi="標楷體"/>
        </w:rPr>
      </w:pPr>
      <w:r w:rsidRPr="006076DC">
        <w:rPr>
          <w:rFonts w:ascii="標楷體" w:eastAsia="標楷體" w:hAnsi="標楷體"/>
        </w:rPr>
        <w:t>四、警示期限未逾二年者，自一百零四年一月一日起適用前項規定。</w:t>
      </w:r>
    </w:p>
    <w:p w14:paraId="727F3FEE"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警示帳戶之開戶人對其存款帳戶被列為警示如有疑義，由開戶人洽原通報機關處理，銀行於必要時並應提供協助。</w:t>
      </w:r>
    </w:p>
    <w:p w14:paraId="16C4795C" w14:textId="77777777" w:rsidR="00E51BC8" w:rsidRPr="006076DC" w:rsidRDefault="00E51BC8" w:rsidP="00E51BC8">
      <w:pPr>
        <w:adjustRightInd w:val="0"/>
        <w:snapToGrid w:val="0"/>
        <w:spacing w:line="360" w:lineRule="exact"/>
        <w:ind w:left="960" w:hangingChars="400" w:hanging="960"/>
        <w:rPr>
          <w:rFonts w:ascii="標楷體" w:eastAsia="標楷體" w:hAnsi="標楷體"/>
        </w:rPr>
      </w:pPr>
      <w:r w:rsidRPr="006076DC">
        <w:rPr>
          <w:rFonts w:ascii="標楷體" w:eastAsia="標楷體" w:hAnsi="標楷體"/>
        </w:rPr>
        <w:t>第十條  警示帳戶嗣後應依原通報機關之通報，或警示期限屆滿，銀行方得解除該等帳戶之限制。</w:t>
      </w:r>
    </w:p>
    <w:p w14:paraId="0A70877B"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屬衍生管制帳戶及依第四條第二款所列標準認定為疑似不法或顯屬異常交易之存款帳戶者，經銀行查證該等疑似不法或顯屬異常情形消滅時，應即解除相關限制措施。</w:t>
      </w:r>
    </w:p>
    <w:p w14:paraId="1A0A30FC" w14:textId="77777777" w:rsidR="00E51BC8" w:rsidRPr="006076DC" w:rsidRDefault="00E51BC8" w:rsidP="00E51BC8">
      <w:pPr>
        <w:adjustRightInd w:val="0"/>
        <w:snapToGrid w:val="0"/>
        <w:spacing w:line="360" w:lineRule="exact"/>
        <w:ind w:leftChars="400" w:left="960"/>
        <w:rPr>
          <w:rFonts w:ascii="標楷體" w:eastAsia="標楷體" w:hAnsi="標楷體"/>
        </w:rPr>
      </w:pPr>
      <w:r w:rsidRPr="006076DC">
        <w:rPr>
          <w:rFonts w:ascii="標楷體" w:eastAsia="標楷體" w:hAnsi="標楷體"/>
        </w:rPr>
        <w:t>警示帳戶依原通報機關之通報解除，或原通報機關依前條第一項再行通報銀行繼續警示者，銀行應即通知財團法人金融聯合徵信中心。</w:t>
      </w:r>
    </w:p>
    <w:p w14:paraId="1405E8F9"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第十一條  存款帳戶經通報為警示帳戶，銀行經確認通報原因屬詐財案件，且該帳戶中尚有被害人匯 （轉）入之款項未被提領者，應依開戶資料聯絡開戶人，與其協商發還警示帳戶內剩餘款項事宜，如無法聯絡者，得洽請警察機關協尋一個月。</w:t>
      </w:r>
    </w:p>
    <w:p w14:paraId="41C75F7D"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lastRenderedPageBreak/>
        <w:t>銀行依前項辦理，仍無法聯絡開戶人者，應透過匯（轉）出行通知被害人，由被害人檢具下列文件，經銀行依匯（轉）入時間順序逐筆認定其尚未被提領部分，由最後一筆金額往前推算至帳戶餘額為零止，發還警示帳戶內剩餘款項：</w:t>
      </w:r>
    </w:p>
    <w:p w14:paraId="18A71FBF" w14:textId="77777777" w:rsidR="00E51BC8" w:rsidRPr="006076DC" w:rsidRDefault="00E51BC8" w:rsidP="00E51BC8">
      <w:pPr>
        <w:adjustRightInd w:val="0"/>
        <w:snapToGrid w:val="0"/>
        <w:spacing w:line="360" w:lineRule="exact"/>
        <w:ind w:leftChars="500" w:left="1440" w:hangingChars="100" w:hanging="240"/>
        <w:rPr>
          <w:rFonts w:ascii="標楷體" w:eastAsia="標楷體" w:hAnsi="標楷體"/>
        </w:rPr>
      </w:pPr>
      <w:r w:rsidRPr="006076DC">
        <w:rPr>
          <w:rFonts w:ascii="標楷體" w:eastAsia="標楷體" w:hAnsi="標楷體"/>
        </w:rPr>
        <w:t>一、刑事案件報案三聯單。</w:t>
      </w:r>
    </w:p>
    <w:p w14:paraId="5E7993FD" w14:textId="77777777" w:rsidR="00E51BC8" w:rsidRPr="006076DC" w:rsidRDefault="00E51BC8" w:rsidP="00E51BC8">
      <w:pPr>
        <w:adjustRightInd w:val="0"/>
        <w:snapToGrid w:val="0"/>
        <w:spacing w:line="360" w:lineRule="exact"/>
        <w:ind w:leftChars="500" w:left="1440" w:hangingChars="100" w:hanging="240"/>
        <w:rPr>
          <w:rFonts w:ascii="標楷體" w:eastAsia="標楷體" w:hAnsi="標楷體"/>
        </w:rPr>
      </w:pPr>
      <w:r w:rsidRPr="006076DC">
        <w:rPr>
          <w:rFonts w:ascii="標楷體" w:eastAsia="標楷體" w:hAnsi="標楷體"/>
        </w:rPr>
        <w:t>二、申請不實致銀行受有損失，由該被害人負一切法律責任之切結書。</w:t>
      </w:r>
    </w:p>
    <w:p w14:paraId="792F3430"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銀行依前二項規定辦理警示帳戶剩餘款項之發還，如有下列情事之一者，得逕行結清該帳戶，並將剩餘款項轉列其他應付款，俟依法可領取者申請給付時處理；但銀行須經通報解除警示或警示期限屆滿後，方得解除對該帳戶開戶人之警示效力：</w:t>
      </w:r>
    </w:p>
    <w:p w14:paraId="22F20921" w14:textId="77777777" w:rsidR="00E51BC8" w:rsidRPr="006076DC" w:rsidRDefault="00E51BC8" w:rsidP="00E51BC8">
      <w:pPr>
        <w:adjustRightInd w:val="0"/>
        <w:snapToGrid w:val="0"/>
        <w:spacing w:line="360" w:lineRule="exact"/>
        <w:ind w:leftChars="500" w:left="1440" w:hangingChars="100" w:hanging="240"/>
        <w:rPr>
          <w:rFonts w:ascii="標楷體" w:eastAsia="標楷體" w:hAnsi="標楷體"/>
        </w:rPr>
      </w:pPr>
      <w:r w:rsidRPr="006076DC">
        <w:rPr>
          <w:rFonts w:ascii="標楷體" w:eastAsia="標楷體" w:hAnsi="標楷體"/>
        </w:rPr>
        <w:t>一、剩餘款項在一定金額以下，不符作業成本者。</w:t>
      </w:r>
    </w:p>
    <w:p w14:paraId="3A54FBD9"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二、自警示通報時起超過三個月，仍無法聯絡開戶人或被害人者。</w:t>
      </w:r>
    </w:p>
    <w:p w14:paraId="694E8AE6"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三、被害人不願報案或不願出面領取款項者。</w:t>
      </w:r>
    </w:p>
    <w:p w14:paraId="053375F2"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銀行應指定一位副總經理或相當層級之主管專責督導警示帳戶內剩餘款項之處理事宜。</w:t>
      </w:r>
    </w:p>
    <w:p w14:paraId="224076F8"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疑似交易糾紛或案情複雜等案件，不適用第一項至第三項剩餘款項發還之規定，應循司法程序辦理。</w:t>
      </w:r>
    </w:p>
    <w:p w14:paraId="1E20C876"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第十二條  銀行應建立明確之認識客戶政策及作業程序，包括接受客戶開立存款帳戶之標準、對客戶之辨識、存款帳戶及交易之監控及必要教育訓練等重要事項。</w:t>
      </w:r>
    </w:p>
    <w:p w14:paraId="6AB70B77"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前項有關接受客戶開立存款帳戶之作業審核程序，由中華民國銀行商業同業公會全國聯合會訂定範本，並報主管機關備查。</w:t>
      </w:r>
    </w:p>
    <w:p w14:paraId="0B3FC1B4"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第十三條  銀行受理客戶開立存款帳戶，應以下列方式查核客戶身分，並透過財團法人金融聯合徵信中心查詢國民身分證領補換資料與通報案件紀錄及補充註記資訊：</w:t>
      </w:r>
    </w:p>
    <w:p w14:paraId="27F6D854"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一、臨櫃申請應實施雙重身分證明文件查核，身分證明文件，應具辨識力。</w:t>
      </w:r>
    </w:p>
    <w:p w14:paraId="43D5E25C" w14:textId="77777777" w:rsidR="00E51BC8" w:rsidRPr="006076DC" w:rsidRDefault="00E51BC8" w:rsidP="00E51BC8">
      <w:pPr>
        <w:adjustRightInd w:val="0"/>
        <w:snapToGrid w:val="0"/>
        <w:spacing w:line="360" w:lineRule="exact"/>
        <w:ind w:leftChars="500" w:left="1680" w:hangingChars="200" w:hanging="480"/>
        <w:rPr>
          <w:rFonts w:ascii="標楷體" w:eastAsia="標楷體" w:hAnsi="標楷體"/>
        </w:rPr>
      </w:pPr>
      <w:r w:rsidRPr="006076DC">
        <w:rPr>
          <w:rFonts w:ascii="標楷體" w:eastAsia="標楷體" w:hAnsi="標楷體"/>
        </w:rPr>
        <w:t>二、網路申請應依中華民國銀行商業同業公會全國聯合會所定並經主管機關備查之實名認證方式查核。</w:t>
      </w:r>
    </w:p>
    <w:p w14:paraId="7F59C713"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銀行應確認客戶身分，始得受理客戶開立存款帳戶，如有下列情形之一者，應拒絕客戶之開戶申請：</w:t>
      </w:r>
    </w:p>
    <w:p w14:paraId="32371412"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一、疑似使用假名、人頭、虛設行號或虛設法人團體開立存款帳戶。</w:t>
      </w:r>
    </w:p>
    <w:p w14:paraId="0609CD3C"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二、持用偽、變造身分證明文件或出示之身分證明文件均為影本。</w:t>
      </w:r>
    </w:p>
    <w:p w14:paraId="41133058" w14:textId="77777777" w:rsidR="00E51BC8" w:rsidRPr="006076DC" w:rsidRDefault="00E51BC8" w:rsidP="00E51BC8">
      <w:pPr>
        <w:adjustRightInd w:val="0"/>
        <w:snapToGrid w:val="0"/>
        <w:spacing w:line="360" w:lineRule="exact"/>
        <w:ind w:leftChars="500" w:left="1680" w:hangingChars="200" w:hanging="480"/>
        <w:rPr>
          <w:rFonts w:ascii="標楷體" w:eastAsia="標楷體" w:hAnsi="標楷體"/>
        </w:rPr>
      </w:pPr>
      <w:r w:rsidRPr="006076DC">
        <w:rPr>
          <w:rFonts w:ascii="標楷體" w:eastAsia="標楷體" w:hAnsi="標楷體"/>
        </w:rPr>
        <w:t>三、提供之文件資料可疑、模糊不清、不願提供其他佐證資料、或提供之文件資料無法進行查證。</w:t>
      </w:r>
    </w:p>
    <w:p w14:paraId="183266A1"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四、客戶不尋常拖延應提供之身分證明文件。</w:t>
      </w:r>
    </w:p>
    <w:p w14:paraId="6097ECFA" w14:textId="77777777" w:rsidR="00E51BC8" w:rsidRPr="006076DC" w:rsidRDefault="00E51BC8" w:rsidP="00E51BC8">
      <w:pPr>
        <w:adjustRightInd w:val="0"/>
        <w:snapToGrid w:val="0"/>
        <w:spacing w:line="360" w:lineRule="exact"/>
        <w:ind w:leftChars="500" w:left="1680" w:hangingChars="200" w:hanging="480"/>
        <w:rPr>
          <w:rFonts w:ascii="標楷體" w:eastAsia="標楷體" w:hAnsi="標楷體"/>
        </w:rPr>
      </w:pPr>
      <w:r w:rsidRPr="006076DC">
        <w:rPr>
          <w:rFonts w:ascii="標楷體" w:eastAsia="標楷體" w:hAnsi="標楷體"/>
        </w:rPr>
        <w:t>五、客戶開立之其他存款帳戶經通報為警示帳戶尚未解除。但有下列情形之一者，不在此限：</w:t>
      </w:r>
    </w:p>
    <w:p w14:paraId="3F6B1F64" w14:textId="77777777" w:rsidR="00E51BC8" w:rsidRPr="006076DC" w:rsidRDefault="00E51BC8" w:rsidP="00E51BC8">
      <w:pPr>
        <w:adjustRightInd w:val="0"/>
        <w:snapToGrid w:val="0"/>
        <w:spacing w:line="360" w:lineRule="exact"/>
        <w:ind w:leftChars="500" w:left="1920" w:hangingChars="300" w:hanging="720"/>
        <w:rPr>
          <w:rFonts w:ascii="標楷體" w:eastAsia="標楷體" w:hAnsi="標楷體"/>
        </w:rPr>
      </w:pPr>
      <w:r w:rsidRPr="006076DC">
        <w:rPr>
          <w:rFonts w:ascii="標楷體" w:eastAsia="標楷體" w:hAnsi="標楷體"/>
        </w:rPr>
        <w:t>（一）為就業薪資轉帳開立帳戶需要，經當事人提出在職證明或任職公司之證明文件。</w:t>
      </w:r>
    </w:p>
    <w:p w14:paraId="0BA020BD" w14:textId="77777777" w:rsidR="00E51BC8" w:rsidRPr="006076DC" w:rsidRDefault="00E51BC8" w:rsidP="00E51BC8">
      <w:pPr>
        <w:adjustRightInd w:val="0"/>
        <w:snapToGrid w:val="0"/>
        <w:spacing w:line="360" w:lineRule="exact"/>
        <w:ind w:leftChars="500" w:left="1680" w:hangingChars="200" w:hanging="480"/>
        <w:rPr>
          <w:rFonts w:ascii="標楷體" w:eastAsia="標楷體" w:hAnsi="標楷體"/>
        </w:rPr>
      </w:pPr>
      <w:r w:rsidRPr="006076DC">
        <w:rPr>
          <w:rFonts w:ascii="標楷體" w:eastAsia="標楷體" w:hAnsi="標楷體"/>
        </w:rPr>
        <w:t>（二）為向銀行申辦貸款並經審核同意撥款。</w:t>
      </w:r>
    </w:p>
    <w:p w14:paraId="1914AB3C" w14:textId="77777777" w:rsidR="00E51BC8" w:rsidRPr="006076DC" w:rsidRDefault="00E51BC8" w:rsidP="00E51BC8">
      <w:pPr>
        <w:adjustRightInd w:val="0"/>
        <w:snapToGrid w:val="0"/>
        <w:spacing w:line="360" w:lineRule="exact"/>
        <w:ind w:leftChars="500" w:left="1680" w:hangingChars="200" w:hanging="480"/>
        <w:rPr>
          <w:rFonts w:ascii="標楷體" w:eastAsia="標楷體" w:hAnsi="標楷體"/>
        </w:rPr>
      </w:pPr>
      <w:r w:rsidRPr="006076DC">
        <w:rPr>
          <w:rFonts w:ascii="標楷體" w:eastAsia="標楷體" w:hAnsi="標楷體"/>
        </w:rPr>
        <w:t>（三）其他法律另有得開立帳戶之規定。</w:t>
      </w:r>
    </w:p>
    <w:p w14:paraId="48F9D598"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六、受理開戶時有其他異常情形，且客戶無法提出合理說明。</w:t>
      </w:r>
    </w:p>
    <w:p w14:paraId="3383F5EC"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第十四條  銀行應以資訊系統整合其全行存款客戶之基本資料及交易資料，供其總分支機構查詢，對於各單位調取及查詢客戶之資料，應建立內部控制程序，並注意資料之保密性。</w:t>
      </w:r>
    </w:p>
    <w:p w14:paraId="687E2012"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lastRenderedPageBreak/>
        <w:t>第十五條  由專業中介機構代為處理之交易、依第十三條第二項第五款但書申請開戶者或其他經研判具高風險之存款客戶或交易，銀行除為一般性之客戶審查措施外，另應有適當之風險管理措施，包括：</w:t>
      </w:r>
    </w:p>
    <w:p w14:paraId="49A13B5D" w14:textId="77777777" w:rsidR="00E51BC8" w:rsidRPr="006076DC" w:rsidRDefault="00E51BC8" w:rsidP="00E51BC8">
      <w:pPr>
        <w:adjustRightInd w:val="0"/>
        <w:snapToGrid w:val="0"/>
        <w:spacing w:line="360" w:lineRule="exact"/>
        <w:ind w:firstLineChars="500" w:firstLine="1200"/>
        <w:rPr>
          <w:rFonts w:ascii="標楷體" w:eastAsia="標楷體" w:hAnsi="標楷體"/>
        </w:rPr>
      </w:pPr>
      <w:r w:rsidRPr="006076DC">
        <w:rPr>
          <w:rFonts w:ascii="標楷體" w:eastAsia="標楷體" w:hAnsi="標楷體"/>
        </w:rPr>
        <w:t>一、帳戶之開立應經較高層級主管之核准。</w:t>
      </w:r>
    </w:p>
    <w:p w14:paraId="496F3D0B" w14:textId="77777777" w:rsidR="00E51BC8" w:rsidRPr="006076DC" w:rsidRDefault="00E51BC8" w:rsidP="00E51BC8">
      <w:pPr>
        <w:adjustRightInd w:val="0"/>
        <w:snapToGrid w:val="0"/>
        <w:spacing w:line="360" w:lineRule="exact"/>
        <w:ind w:firstLineChars="500" w:firstLine="1200"/>
        <w:rPr>
          <w:rFonts w:ascii="標楷體" w:eastAsia="標楷體" w:hAnsi="標楷體"/>
        </w:rPr>
      </w:pPr>
      <w:r w:rsidRPr="006076DC">
        <w:rPr>
          <w:rFonts w:ascii="標楷體" w:eastAsia="標楷體" w:hAnsi="標楷體"/>
        </w:rPr>
        <w:t>二、確認其財產及資金來源、去處之合理性。</w:t>
      </w:r>
    </w:p>
    <w:p w14:paraId="4B85BC2B" w14:textId="77777777" w:rsidR="00E51BC8" w:rsidRPr="006076DC" w:rsidRDefault="00E51BC8" w:rsidP="00E51BC8">
      <w:pPr>
        <w:adjustRightInd w:val="0"/>
        <w:snapToGrid w:val="0"/>
        <w:spacing w:line="360" w:lineRule="exact"/>
        <w:ind w:firstLineChars="500" w:firstLine="1200"/>
        <w:rPr>
          <w:rFonts w:ascii="標楷體" w:eastAsia="標楷體" w:hAnsi="標楷體"/>
        </w:rPr>
      </w:pPr>
      <w:r w:rsidRPr="006076DC">
        <w:rPr>
          <w:rFonts w:ascii="標楷體" w:eastAsia="標楷體" w:hAnsi="標楷體"/>
        </w:rPr>
        <w:t>三、對其存款交易實施持續監控。</w:t>
      </w:r>
    </w:p>
    <w:p w14:paraId="64908A0C"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第十六條  銀行應建立以資訊系統輔助清查存款帳戶異常交易之機制，對於交易金額超過一定門檻、交易金額與帳戶平均餘額顯不相當、或短期間內密集使用電子交易功能等狀況，應設立預警指標，每日由專人至少查核及追蹤乙次並作成紀錄，依內部程序送交權責主管核閱。</w:t>
      </w:r>
    </w:p>
    <w:p w14:paraId="180CD2B1" w14:textId="77777777" w:rsidR="00E51BC8" w:rsidRPr="006076DC" w:rsidRDefault="00E51BC8" w:rsidP="00E51BC8">
      <w:pPr>
        <w:adjustRightInd w:val="0"/>
        <w:snapToGrid w:val="0"/>
        <w:spacing w:line="360" w:lineRule="exact"/>
        <w:ind w:leftChars="500" w:left="1200"/>
        <w:rPr>
          <w:rFonts w:ascii="標楷體" w:eastAsia="標楷體" w:hAnsi="標楷體"/>
        </w:rPr>
      </w:pPr>
      <w:r w:rsidRPr="006076DC">
        <w:rPr>
          <w:rFonts w:ascii="標楷體" w:eastAsia="標楷體" w:hAnsi="標楷體"/>
        </w:rPr>
        <w:t>前項所稱紀錄及其相關資訊，至少應保存五年，並得提供主管機關、有關單位及內部稽核單位調閱。</w:t>
      </w:r>
    </w:p>
    <w:p w14:paraId="3EFB8C18"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第十七條  銀行之國外分行及子銀行在其所在國法令許可範圍內，應遵守本辦法之規定，但所在國之法令與本辦法牴觸時，銀行應將相關事實陳報主管機關備查。</w:t>
      </w:r>
    </w:p>
    <w:p w14:paraId="533A4C9C"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第十八條  銀行應依本辦法訂定其內部作業準則，其內容應至少包括疑似不法或顯屬異常交易帳戶之認定標準及應採取之措施、第六條第一款所稱專責單位之指定、第十一條第三項第一款所稱一定金額、第十六條第一項所稱預警指標之建立、紛爭處理、員工教育訓練及稽核功能等。</w:t>
      </w:r>
    </w:p>
    <w:p w14:paraId="7E99D8FB" w14:textId="77777777" w:rsidR="00E51BC8" w:rsidRPr="006076DC" w:rsidRDefault="00E51BC8" w:rsidP="00E51BC8">
      <w:pPr>
        <w:adjustRightInd w:val="0"/>
        <w:snapToGrid w:val="0"/>
        <w:spacing w:line="360" w:lineRule="exact"/>
        <w:ind w:left="1200" w:hangingChars="500" w:hanging="1200"/>
        <w:rPr>
          <w:rFonts w:ascii="標楷體" w:eastAsia="標楷體" w:hAnsi="標楷體"/>
        </w:rPr>
      </w:pPr>
      <w:r w:rsidRPr="006076DC">
        <w:rPr>
          <w:rFonts w:ascii="標楷體" w:eastAsia="標楷體" w:hAnsi="標楷體"/>
        </w:rPr>
        <w:t>第十九條  銀行應將前條所稱內部作業準則之規範納入內部控制及內部稽核項目，並依據金融控股公司及銀行業內部控制及稽核制度實施辦法之規定，辦理內部稽核及自行查核。</w:t>
      </w:r>
    </w:p>
    <w:p w14:paraId="6F260CFE" w14:textId="77777777" w:rsidR="00E51BC8" w:rsidRPr="006076DC" w:rsidRDefault="00E51BC8" w:rsidP="00E51BC8">
      <w:pPr>
        <w:widowControl/>
        <w:adjustRightInd w:val="0"/>
        <w:snapToGrid w:val="0"/>
        <w:spacing w:line="360" w:lineRule="exact"/>
        <w:ind w:left="1200" w:hangingChars="500" w:hanging="1200"/>
        <w:rPr>
          <w:rFonts w:ascii="標楷體" w:eastAsia="標楷體" w:hAnsi="標楷體" w:cs="新細明體"/>
          <w:vanish/>
          <w:kern w:val="0"/>
        </w:rPr>
      </w:pPr>
      <w:r w:rsidRPr="006076DC">
        <w:rPr>
          <w:rFonts w:ascii="標楷體" w:eastAsia="標楷體" w:hAnsi="標楷體"/>
        </w:rPr>
        <w:t>第二十條  本辦法除中華民國一百零三年</w:t>
      </w:r>
      <w:r w:rsidRPr="006076DC">
        <w:rPr>
          <w:rFonts w:ascii="標楷體" w:eastAsia="標楷體" w:hAnsi="標楷體" w:hint="eastAsia"/>
        </w:rPr>
        <w:t>八</w:t>
      </w:r>
      <w:r w:rsidRPr="006076DC">
        <w:rPr>
          <w:rFonts w:ascii="標楷體" w:eastAsia="標楷體" w:hAnsi="標楷體"/>
        </w:rPr>
        <w:t>月</w:t>
      </w:r>
      <w:r w:rsidRPr="006076DC">
        <w:rPr>
          <w:rFonts w:ascii="標楷體" w:eastAsia="標楷體" w:hAnsi="標楷體" w:hint="eastAsia"/>
        </w:rPr>
        <w:t>二十</w:t>
      </w:r>
      <w:r w:rsidRPr="006076DC">
        <w:rPr>
          <w:rFonts w:ascii="標楷體" w:eastAsia="標楷體" w:hAnsi="標楷體"/>
        </w:rPr>
        <w:t>日修正發布之第九條第一項自一百零四年一月一日施行外，自發布日施行。</w:t>
      </w:r>
    </w:p>
    <w:p w14:paraId="21CD5733" w14:textId="77777777" w:rsidR="00E51BC8" w:rsidRPr="006076DC" w:rsidRDefault="00E51BC8" w:rsidP="00E51BC8">
      <w:pPr>
        <w:widowControl/>
        <w:adjustRightInd w:val="0"/>
        <w:snapToGrid w:val="0"/>
        <w:spacing w:line="360" w:lineRule="exact"/>
        <w:jc w:val="center"/>
        <w:rPr>
          <w:rFonts w:ascii="標楷體" w:eastAsia="標楷體" w:hAnsi="標楷體" w:cs="新細明體"/>
          <w:vanish/>
          <w:kern w:val="0"/>
        </w:rPr>
      </w:pPr>
    </w:p>
    <w:p w14:paraId="5D96FACB" w14:textId="77777777" w:rsidR="00E51BC8" w:rsidRPr="006076DC" w:rsidRDefault="00E51BC8" w:rsidP="00E51BC8">
      <w:pPr>
        <w:widowControl/>
        <w:adjustRightInd w:val="0"/>
        <w:snapToGrid w:val="0"/>
        <w:spacing w:line="360" w:lineRule="exact"/>
        <w:jc w:val="center"/>
        <w:rPr>
          <w:rFonts w:ascii="標楷體" w:eastAsia="標楷體" w:hAnsi="標楷體" w:cs="新細明體"/>
          <w:vanish/>
          <w:kern w:val="0"/>
        </w:rPr>
      </w:pPr>
    </w:p>
    <w:p w14:paraId="04203197" w14:textId="77777777" w:rsidR="00E51BC8" w:rsidRPr="006076DC" w:rsidRDefault="00E51BC8" w:rsidP="00E51BC8">
      <w:pPr>
        <w:adjustRightInd w:val="0"/>
        <w:snapToGrid w:val="0"/>
        <w:spacing w:line="360" w:lineRule="exact"/>
        <w:ind w:left="7" w:firstLine="240"/>
        <w:rPr>
          <w:rFonts w:ascii="標楷體" w:eastAsia="標楷體" w:hAnsi="標楷體"/>
        </w:rPr>
      </w:pPr>
    </w:p>
    <w:p w14:paraId="621B1A49" w14:textId="77777777" w:rsidR="00636067" w:rsidRPr="00E51BC8" w:rsidRDefault="00636067" w:rsidP="00636067">
      <w:pPr>
        <w:rPr>
          <w:rFonts w:ascii="標楷體" w:eastAsia="標楷體" w:hAnsi="標楷體"/>
        </w:rPr>
        <w:sectPr w:rsidR="00636067" w:rsidRPr="00E51BC8" w:rsidSect="009F0406">
          <w:footerReference w:type="default" r:id="rId8"/>
          <w:footerReference w:type="first" r:id="rId9"/>
          <w:pgSz w:w="11906" w:h="16838" w:code="9"/>
          <w:pgMar w:top="1021" w:right="1134" w:bottom="680" w:left="1134" w:header="567" w:footer="397" w:gutter="0"/>
          <w:pgNumType w:chapStyle="1"/>
          <w:cols w:space="425"/>
          <w:docGrid w:linePitch="360"/>
        </w:sectPr>
      </w:pPr>
    </w:p>
    <w:p w14:paraId="44CC57B5" w14:textId="77777777" w:rsidR="00636067" w:rsidRPr="00A621BB" w:rsidRDefault="00E51BC8" w:rsidP="00636067">
      <w:pPr>
        <w:tabs>
          <w:tab w:val="left" w:pos="1080"/>
        </w:tabs>
        <w:spacing w:afterLines="20" w:after="48" w:line="280" w:lineRule="exact"/>
        <w:jc w:val="center"/>
        <w:rPr>
          <w:rFonts w:ascii="標楷體" w:eastAsia="標楷體" w:hAnsi="標楷體"/>
          <w:b/>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24544" behindDoc="0" locked="0" layoutInCell="1" allowOverlap="1" wp14:anchorId="5DF51D21" wp14:editId="1F6B550E">
                <wp:simplePos x="0" y="0"/>
                <wp:positionH relativeFrom="column">
                  <wp:posOffset>5567320</wp:posOffset>
                </wp:positionH>
                <wp:positionV relativeFrom="paragraph">
                  <wp:posOffset>-266700</wp:posOffset>
                </wp:positionV>
                <wp:extent cx="687823" cy="266700"/>
                <wp:effectExtent l="0" t="0" r="17145" b="19050"/>
                <wp:wrapNone/>
                <wp:docPr id="539" name="文字方塊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7E9F2E74"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w:t>
                            </w:r>
                            <w:proofErr w:type="gramStart"/>
                            <w:r>
                              <w:rPr>
                                <w:rFonts w:ascii="標楷體" w:eastAsia="標楷體" w:hAnsi="標楷體" w:hint="eastAsia"/>
                              </w:rPr>
                              <w:t>三</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F51D21" id="文字方塊 539" o:spid="_x0000_s1028" type="#_x0000_t202" style="position:absolute;left:0;text-align:left;margin-left:438.35pt;margin-top:-21pt;width:54.15pt;height:21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" strokeweight=".5pt">
                <v:textbox>
                  <w:txbxContent>
                    <w:p w14:paraId="7E9F2E74"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w:t>
                      </w:r>
                      <w:proofErr w:type="gramStart"/>
                      <w:r>
                        <w:rPr>
                          <w:rFonts w:ascii="標楷體" w:eastAsia="標楷體" w:hAnsi="標楷體" w:hint="eastAsia"/>
                        </w:rPr>
                        <w:t>三</w:t>
                      </w:r>
                      <w:proofErr w:type="gramEnd"/>
                    </w:p>
                  </w:txbxContent>
                </v:textbox>
              </v:shape>
            </w:pict>
          </mc:Fallback>
        </mc:AlternateContent>
      </w:r>
      <w:r w:rsidR="00636067" w:rsidRPr="00A621BB">
        <w:rPr>
          <w:rFonts w:ascii="標楷體" w:eastAsia="標楷體" w:hAnsi="標楷體" w:hint="eastAsia"/>
          <w:b/>
          <w:sz w:val="28"/>
          <w:szCs w:val="28"/>
        </w:rPr>
        <w:t>金融機構辦理警示帳戶聯防機制作業程序</w:t>
      </w:r>
    </w:p>
    <w:p w14:paraId="6E4D97E3" w14:textId="77777777" w:rsidR="00636067" w:rsidRDefault="00636067" w:rsidP="00636067">
      <w:pPr>
        <w:tabs>
          <w:tab w:val="left" w:pos="1080"/>
        </w:tabs>
        <w:spacing w:line="280" w:lineRule="exact"/>
        <w:jc w:val="right"/>
      </w:pPr>
      <w:r>
        <w:rPr>
          <w:rFonts w:ascii="標楷體" w:eastAsia="標楷體" w:hAnsi="標楷體"/>
          <w:sz w:val="20"/>
        </w:rPr>
        <w:t>中華民國</w:t>
      </w:r>
      <w:r>
        <w:rPr>
          <w:rFonts w:ascii="標楷體" w:eastAsia="標楷體" w:hAnsi="標楷體"/>
          <w:sz w:val="20"/>
          <w:szCs w:val="20"/>
        </w:rPr>
        <w:t>95年7月26日</w:t>
      </w:r>
      <w:r>
        <w:rPr>
          <w:rFonts w:ascii="標楷體" w:eastAsia="標楷體" w:hAnsi="標楷體"/>
          <w:sz w:val="20"/>
        </w:rPr>
        <w:t>金融監督管理委員會</w:t>
      </w:r>
      <w:r>
        <w:rPr>
          <w:rFonts w:ascii="標楷體" w:eastAsia="標楷體" w:hAnsi="標楷體"/>
          <w:sz w:val="20"/>
          <w:szCs w:val="20"/>
        </w:rPr>
        <w:t>金管銀(一)字第09510003090號函</w:t>
      </w:r>
    </w:p>
    <w:p w14:paraId="31C8D734" w14:textId="77777777" w:rsidR="00636067" w:rsidRDefault="00636067" w:rsidP="00636067">
      <w:pPr>
        <w:tabs>
          <w:tab w:val="left" w:pos="1080"/>
        </w:tabs>
        <w:spacing w:line="280" w:lineRule="exact"/>
        <w:jc w:val="right"/>
        <w:rPr>
          <w:rFonts w:ascii="標楷體" w:eastAsia="標楷體" w:hAnsi="標楷體"/>
          <w:sz w:val="20"/>
        </w:rPr>
      </w:pPr>
      <w:r>
        <w:rPr>
          <w:rFonts w:ascii="標楷體" w:eastAsia="標楷體" w:hAnsi="標楷體"/>
          <w:sz w:val="20"/>
        </w:rPr>
        <w:t>中華民國101年7月4日金融監督管理委員會金管銀法字第10100201730號函同意備查</w:t>
      </w:r>
    </w:p>
    <w:p w14:paraId="00F4A390" w14:textId="77777777" w:rsidR="00636067" w:rsidRDefault="00636067" w:rsidP="00636067">
      <w:pPr>
        <w:tabs>
          <w:tab w:val="left" w:pos="1080"/>
        </w:tabs>
        <w:spacing w:line="280" w:lineRule="exact"/>
        <w:jc w:val="right"/>
        <w:rPr>
          <w:rFonts w:ascii="標楷體" w:eastAsia="標楷體" w:hAnsi="標楷體"/>
          <w:sz w:val="20"/>
        </w:rPr>
      </w:pPr>
      <w:r>
        <w:rPr>
          <w:rFonts w:ascii="標楷體" w:eastAsia="標楷體" w:hAnsi="標楷體"/>
          <w:sz w:val="20"/>
        </w:rPr>
        <w:t>中華民國110年10月26日金融監督管理委員會金管銀法字第1100273343函同意備查</w:t>
      </w:r>
    </w:p>
    <w:p w14:paraId="44336B3B" w14:textId="77777777" w:rsidR="00636067" w:rsidRDefault="00636067" w:rsidP="00636067">
      <w:pPr>
        <w:tabs>
          <w:tab w:val="left" w:pos="1080"/>
        </w:tabs>
        <w:spacing w:line="280" w:lineRule="exact"/>
        <w:jc w:val="right"/>
        <w:rPr>
          <w:rFonts w:ascii="標楷體" w:eastAsia="標楷體" w:hAnsi="標楷體"/>
          <w:sz w:val="20"/>
        </w:rPr>
      </w:pPr>
      <w:r>
        <w:rPr>
          <w:rFonts w:ascii="標楷體" w:eastAsia="標楷體" w:hAnsi="標楷體"/>
          <w:sz w:val="20"/>
        </w:rPr>
        <w:t>中華民國111年2月22日金融監督管理委員會金管銀法字第1110130283號函同意備查</w:t>
      </w:r>
    </w:p>
    <w:p w14:paraId="03A59ED0" w14:textId="77777777" w:rsidR="00636067" w:rsidRPr="006D76C6" w:rsidRDefault="00636067" w:rsidP="00636067">
      <w:pPr>
        <w:tabs>
          <w:tab w:val="left" w:pos="1080"/>
        </w:tabs>
        <w:spacing w:line="280" w:lineRule="exact"/>
        <w:jc w:val="right"/>
        <w:rPr>
          <w:rFonts w:ascii="標楷體" w:eastAsia="標楷體" w:hAnsi="標楷體"/>
          <w:sz w:val="20"/>
        </w:rPr>
      </w:pPr>
      <w:r w:rsidRPr="006D76C6">
        <w:rPr>
          <w:rFonts w:ascii="標楷體" w:eastAsia="標楷體" w:hAnsi="標楷體"/>
          <w:sz w:val="20"/>
        </w:rPr>
        <w:t>中華民國112年5月26日金融監督管理委員會金管銀法字第1120138307號函同意備查</w:t>
      </w:r>
    </w:p>
    <w:p w14:paraId="03CA517B" w14:textId="77777777" w:rsidR="00636067" w:rsidRDefault="00636067" w:rsidP="00636067">
      <w:pPr>
        <w:spacing w:line="0" w:lineRule="atLeast"/>
        <w:rPr>
          <w:rFonts w:ascii="標楷體" w:eastAsia="標楷體" w:hAnsi="標楷體"/>
          <w:b/>
        </w:rPr>
      </w:pPr>
    </w:p>
    <w:p w14:paraId="03A48CD7" w14:textId="77777777" w:rsidR="00636067" w:rsidRDefault="00636067" w:rsidP="00636067">
      <w:pPr>
        <w:spacing w:line="340" w:lineRule="exact"/>
        <w:rPr>
          <w:rFonts w:ascii="標楷體" w:eastAsia="標楷體" w:hAnsi="標楷體"/>
          <w:b/>
        </w:rPr>
      </w:pPr>
      <w:r>
        <w:rPr>
          <w:rFonts w:ascii="標楷體" w:eastAsia="標楷體" w:hAnsi="標楷體"/>
          <w:b/>
        </w:rPr>
        <w:t>壹、訂定依據及目的：</w:t>
      </w:r>
    </w:p>
    <w:p w14:paraId="5ABBCD93" w14:textId="77777777" w:rsidR="00636067" w:rsidRDefault="00636067" w:rsidP="00636067">
      <w:pPr>
        <w:spacing w:line="340" w:lineRule="exact"/>
        <w:ind w:left="960" w:hanging="480"/>
        <w:jc w:val="both"/>
      </w:pPr>
      <w:r>
        <w:rPr>
          <w:rFonts w:ascii="標楷體" w:eastAsia="標楷體" w:hAnsi="標楷體"/>
        </w:rPr>
        <w:t>一、本作業程序係依據行政院金融監督管理委員會制定之「存款帳戶及其疑似不法或顯屬異常交易管理辦法」（以下簡稱管理辦法)第七條第四項、行政院金融監督管理委員會(現已改制為金融監督管理委員會)95年7月26日金管銀(一)字第09510003090號函及金融監督管理委員會110年10月26日金管銀法字第1100273343號函訂定。</w:t>
      </w:r>
    </w:p>
    <w:p w14:paraId="71CA6674" w14:textId="77777777" w:rsidR="00636067" w:rsidRDefault="00636067" w:rsidP="00636067">
      <w:pPr>
        <w:spacing w:line="340" w:lineRule="exact"/>
        <w:ind w:left="960" w:hanging="480"/>
        <w:jc w:val="both"/>
        <w:rPr>
          <w:rFonts w:ascii="標楷體" w:eastAsia="標楷體" w:hAnsi="標楷體"/>
        </w:rPr>
      </w:pPr>
      <w:r>
        <w:rPr>
          <w:rFonts w:ascii="標楷體" w:eastAsia="標楷體" w:hAnsi="標楷體"/>
        </w:rPr>
        <w:t>二、本作業程序主要規範存款帳戶經通報為警示帳戶所衍生之聯防機制、存款帳戶經民眾通知疑為犯罪行為人使用所衍生之聯防機制及存款帳戶經電子支付機構通報詐騙款項流入之相關通報作業，內容包含通報流程、通報範圍、通報方式及所需具備之文件等，俾供相關單位依循辦理。金融機構在接獲「檢警調通報設定警示帳戶」或「金融機構協助受詐騙民眾通知疑似警示帳戶通報單」時，經查詢帳戶內之詐騙款項已遭歹徒轉出至其他金融機構帳戶(含電子支付帳戶)時，應立即啟動聯防機制，通報該受款之金融機構(含電子支付機構，簡稱受款機構)，以協助檢警調阻斷詐騙資金之流出，遏止不法。</w:t>
      </w:r>
    </w:p>
    <w:p w14:paraId="7CC9591D" w14:textId="77777777" w:rsidR="00636067" w:rsidRDefault="00636067" w:rsidP="00636067">
      <w:pPr>
        <w:spacing w:line="340" w:lineRule="exact"/>
        <w:jc w:val="both"/>
        <w:rPr>
          <w:rFonts w:ascii="標楷體" w:eastAsia="標楷體" w:hAnsi="標楷體"/>
          <w:b/>
        </w:rPr>
      </w:pPr>
      <w:r>
        <w:rPr>
          <w:rFonts w:ascii="標楷體" w:eastAsia="標楷體" w:hAnsi="標楷體"/>
          <w:b/>
        </w:rPr>
        <w:t>貳、金融機構辦理警示帳戶聯防機制作業程序：</w:t>
      </w:r>
    </w:p>
    <w:p w14:paraId="536C99CE" w14:textId="77777777" w:rsidR="00636067" w:rsidRDefault="00636067" w:rsidP="00636067">
      <w:pPr>
        <w:spacing w:line="340" w:lineRule="exact"/>
        <w:ind w:left="1638" w:hanging="1081"/>
      </w:pPr>
      <w:r>
        <w:rPr>
          <w:rFonts w:ascii="標楷體" w:eastAsia="標楷體" w:hAnsi="標楷體"/>
          <w:b/>
          <w:spacing w:val="-10"/>
        </w:rPr>
        <w:t>一、</w:t>
      </w:r>
      <w:r>
        <w:rPr>
          <w:rFonts w:ascii="標楷體" w:eastAsia="標楷體" w:hAnsi="標楷體"/>
          <w:b/>
        </w:rPr>
        <w:t>存款帳戶經通報為警示帳戶衍生之聯防機制：</w:t>
      </w:r>
    </w:p>
    <w:p w14:paraId="08555FD0" w14:textId="77777777" w:rsidR="00636067" w:rsidRDefault="00636067" w:rsidP="00636067">
      <w:pPr>
        <w:spacing w:line="340" w:lineRule="exact"/>
        <w:ind w:left="1677" w:hanging="496"/>
        <w:jc w:val="both"/>
        <w:rPr>
          <w:rFonts w:ascii="標楷體" w:eastAsia="標楷體" w:hAnsi="標楷體"/>
        </w:rPr>
      </w:pPr>
      <w:r>
        <w:rPr>
          <w:rFonts w:ascii="標楷體" w:eastAsia="標楷體" w:hAnsi="標楷體"/>
        </w:rPr>
        <w:t>(一)警示帳戶所屬金融機構之通報窗口接獲法院、檢察署或司法警察機關（以下簡稱檢警調單位）開具之「受理詐騙帳戶通報警示簡便格式表」（以下簡稱簡便格式表）或相關通報公文等傳真文件通報警示帳戶時，除確認通報來源並依前述文件設定警示帳戶外，亦須查閱該警示帳戶內被通報之詐騙款項是否已轉出至其他金融機構；如款項已轉出，應立即填寫「金融機構聯防機制通報單」（以下簡稱通報單）傳真通知下一受款機構之通報窗口。如款項已轉出至多家受款機構，則須分別填寫「通報單」傳真通知各受款機構。</w:t>
      </w:r>
    </w:p>
    <w:p w14:paraId="4E495839" w14:textId="77777777" w:rsidR="00636067" w:rsidRDefault="00636067" w:rsidP="00636067">
      <w:pPr>
        <w:spacing w:line="340" w:lineRule="exact"/>
        <w:ind w:left="1706" w:hanging="496"/>
        <w:jc w:val="both"/>
        <w:rPr>
          <w:rFonts w:ascii="標楷體" w:eastAsia="標楷體" w:hAnsi="標楷體"/>
        </w:rPr>
      </w:pPr>
      <w:r>
        <w:rPr>
          <w:rFonts w:ascii="標楷體" w:eastAsia="標楷體" w:hAnsi="標楷體"/>
        </w:rPr>
        <w:t>(二)受款之金融機構通報窗口(或謂下一轉入機構之通報窗口)在接獲前一受款機構傳真之「通報單」，應立即查詢受款帳戶之交易，如款項已遭轉出，則接續填寫前一受款機構傳真之「通報單」，將轉出資料傳真通報下一受款機構之通報窗口。如款項已轉出至多家受款機構，則須影印前一受款機構傳真之「通報單」並分別接續填寫，再傳真通知各受款機構之通報窗口。如款項已遭提領，則須將通報單傳真回報檢警調單位。</w:t>
      </w:r>
    </w:p>
    <w:p w14:paraId="6ECA5C3E" w14:textId="77777777" w:rsidR="00636067" w:rsidRDefault="00636067" w:rsidP="00636067">
      <w:pPr>
        <w:spacing w:line="340" w:lineRule="exact"/>
        <w:ind w:left="1706" w:hanging="496"/>
        <w:jc w:val="both"/>
        <w:rPr>
          <w:rFonts w:ascii="標楷體" w:eastAsia="標楷體" w:hAnsi="標楷體"/>
        </w:rPr>
      </w:pPr>
      <w:r>
        <w:rPr>
          <w:rFonts w:ascii="標楷體" w:eastAsia="標楷體" w:hAnsi="標楷體"/>
        </w:rPr>
        <w:t>(三)受款機構通報窗口(或謂下一轉入機構之通報窗口)在接獲前一受款機構傳真之「通報單」，並應依「管理辦法」第七條第三項規定對該帳戶交易進行審慎查證，如查證受款帳戶確有犯罪事實者，則就被通報之受款金額做圈存或止扣；如帳戶餘額小於被通報之受款金額，則圈存帳戶目前餘額。</w:t>
      </w:r>
    </w:p>
    <w:p w14:paraId="6441B90C" w14:textId="77777777" w:rsidR="00636067" w:rsidRDefault="00636067" w:rsidP="00636067">
      <w:pPr>
        <w:spacing w:line="340" w:lineRule="exact"/>
        <w:ind w:left="1706" w:hanging="496"/>
        <w:jc w:val="both"/>
        <w:rPr>
          <w:rFonts w:ascii="標楷體" w:eastAsia="標楷體" w:hAnsi="標楷體"/>
        </w:rPr>
      </w:pPr>
      <w:r>
        <w:rPr>
          <w:rFonts w:ascii="標楷體" w:eastAsia="標楷體" w:hAnsi="標楷體"/>
        </w:rPr>
        <w:t>(四)於圈存或止扣後，如接獲「檢警調單位回報受款機構設定警示帳戶通報聯」通知該受款帳戶須列為警示帳戶，則改設定為警示帳戶。</w:t>
      </w:r>
    </w:p>
    <w:p w14:paraId="4864EB62" w14:textId="77777777" w:rsidR="00636067" w:rsidRDefault="00636067" w:rsidP="00636067">
      <w:pPr>
        <w:tabs>
          <w:tab w:val="left" w:pos="360"/>
          <w:tab w:val="left" w:pos="600"/>
        </w:tabs>
        <w:spacing w:line="340" w:lineRule="exact"/>
        <w:ind w:left="1934" w:hanging="1934"/>
        <w:jc w:val="both"/>
      </w:pPr>
      <w:r>
        <w:rPr>
          <w:rFonts w:ascii="標楷體" w:eastAsia="標楷體" w:hAnsi="標楷體"/>
          <w:b/>
          <w:spacing w:val="-4"/>
        </w:rPr>
        <w:t xml:space="preserve">    二、</w:t>
      </w:r>
      <w:r>
        <w:rPr>
          <w:rFonts w:ascii="標楷體" w:eastAsia="標楷體" w:hAnsi="標楷體"/>
          <w:b/>
        </w:rPr>
        <w:t>存款帳戶經民眾通知，疑為犯罪行為人使用衍生之聯防機制：</w:t>
      </w:r>
    </w:p>
    <w:p w14:paraId="62A6E943" w14:textId="77777777" w:rsidR="00636067" w:rsidRDefault="00636067" w:rsidP="00636067">
      <w:pPr>
        <w:spacing w:line="340" w:lineRule="exact"/>
        <w:ind w:left="1680" w:hanging="480"/>
        <w:jc w:val="both"/>
      </w:pPr>
      <w:r>
        <w:rPr>
          <w:rFonts w:ascii="標楷體" w:eastAsia="標楷體" w:hAnsi="標楷體"/>
        </w:rPr>
        <w:t>(一)受詐騙民眾於金融機構營業時間中，親自至任何一家金融機構櫃檯告知遭受詐騙時</w:t>
      </w:r>
      <w:r>
        <w:rPr>
          <w:rFonts w:ascii="標楷體" w:eastAsia="標楷體" w:hAnsi="標楷體"/>
          <w:b/>
          <w:spacing w:val="-8"/>
        </w:rPr>
        <w:t>：</w:t>
      </w:r>
    </w:p>
    <w:p w14:paraId="384FA74D" w14:textId="77777777" w:rsidR="00636067" w:rsidRDefault="00636067" w:rsidP="00636067">
      <w:pPr>
        <w:spacing w:line="340" w:lineRule="exact"/>
        <w:ind w:left="1920" w:hanging="240"/>
        <w:jc w:val="both"/>
        <w:rPr>
          <w:rFonts w:ascii="標楷體" w:eastAsia="標楷體" w:hAnsi="標楷體"/>
        </w:rPr>
      </w:pPr>
      <w:r>
        <w:rPr>
          <w:rFonts w:ascii="標楷體" w:eastAsia="標楷體" w:hAnsi="標楷體"/>
        </w:rPr>
        <w:t>1.金融機構櫃檯人員於確認民眾身分、匯款或轉帳單據及瞭解民眾被詐騙事由後，請民眾填寫「切結書」並撥打165報案電話。</w:t>
      </w:r>
    </w:p>
    <w:p w14:paraId="62D20764" w14:textId="77777777" w:rsidR="00636067" w:rsidRDefault="00636067" w:rsidP="00636067">
      <w:pPr>
        <w:spacing w:line="340" w:lineRule="exact"/>
        <w:ind w:left="1920" w:hanging="240"/>
        <w:jc w:val="both"/>
        <w:rPr>
          <w:rFonts w:ascii="標楷體" w:eastAsia="標楷體" w:hAnsi="標楷體"/>
        </w:rPr>
      </w:pPr>
      <w:r>
        <w:rPr>
          <w:rFonts w:ascii="標楷體" w:eastAsia="標楷體" w:hAnsi="標楷體"/>
        </w:rPr>
        <w:lastRenderedPageBreak/>
        <w:t>2.金融機構憑切結書及匯款轉帳相關單據填寫「金融機構協助受詐騙民眾通    知疑似警示帳戶通報單」，再將此通報單及切結書傳真至受款機構之通報窗口。</w:t>
      </w:r>
    </w:p>
    <w:p w14:paraId="2E72800A" w14:textId="77777777" w:rsidR="00636067" w:rsidRDefault="00636067" w:rsidP="00636067">
      <w:pPr>
        <w:spacing w:line="340" w:lineRule="exact"/>
        <w:ind w:left="1920" w:hanging="240"/>
        <w:jc w:val="both"/>
        <w:rPr>
          <w:rFonts w:ascii="標楷體" w:eastAsia="標楷體" w:hAnsi="標楷體"/>
        </w:rPr>
      </w:pPr>
      <w:r>
        <w:rPr>
          <w:rFonts w:ascii="標楷體" w:eastAsia="標楷體" w:hAnsi="標楷體"/>
        </w:rPr>
        <w:t>3.警察機關須於2小時內派員到金融機構受理民眾報案完畢並傳真「簡便格式表」至受款機構之通報窗口。</w:t>
      </w:r>
    </w:p>
    <w:p w14:paraId="79A6CB02" w14:textId="77777777" w:rsidR="00636067" w:rsidRDefault="00636067" w:rsidP="00636067">
      <w:pPr>
        <w:tabs>
          <w:tab w:val="left" w:pos="1080"/>
        </w:tabs>
        <w:spacing w:line="340" w:lineRule="exact"/>
        <w:ind w:firstLine="1230"/>
        <w:jc w:val="both"/>
        <w:rPr>
          <w:rFonts w:ascii="標楷體" w:eastAsia="標楷體" w:hAnsi="標楷體"/>
          <w:b/>
        </w:rPr>
      </w:pPr>
      <w:r>
        <w:rPr>
          <w:rFonts w:ascii="標楷體" w:eastAsia="標楷體" w:hAnsi="標楷體"/>
          <w:b/>
        </w:rPr>
        <w:t xml:space="preserve">(二)受款機構之通報窗口 </w:t>
      </w:r>
    </w:p>
    <w:p w14:paraId="0EC70198" w14:textId="77777777" w:rsidR="00636067" w:rsidRDefault="00636067" w:rsidP="00636067">
      <w:pPr>
        <w:spacing w:line="340" w:lineRule="exact"/>
        <w:ind w:left="1879" w:hanging="240"/>
        <w:jc w:val="both"/>
        <w:rPr>
          <w:rFonts w:ascii="標楷體" w:eastAsia="標楷體" w:hAnsi="標楷體"/>
        </w:rPr>
      </w:pPr>
      <w:r>
        <w:rPr>
          <w:rFonts w:ascii="標楷體" w:eastAsia="標楷體" w:hAnsi="標楷體"/>
        </w:rPr>
        <w:t>1.憑金融機構傳真之「金融機構協助受詐騙民眾通知疑似警示帳戶通報單」及「切結書」，確認通報來源。</w:t>
      </w:r>
    </w:p>
    <w:p w14:paraId="0394CD0F" w14:textId="77777777" w:rsidR="00636067" w:rsidRDefault="00636067" w:rsidP="00636067">
      <w:pPr>
        <w:spacing w:line="340" w:lineRule="exact"/>
        <w:ind w:left="1879" w:hanging="240"/>
        <w:jc w:val="both"/>
      </w:pPr>
      <w:r>
        <w:rPr>
          <w:rFonts w:ascii="標楷體" w:eastAsia="標楷體" w:hAnsi="標楷體"/>
        </w:rPr>
        <w:t>2.立即查詢受款帳戶之交易，如款項已遭轉出，則將款項轉出資料填寫於「金融機構聯防機制通報單」（以下簡稱通報單），傳真通報下一受款機構之通報窗口。如款項已轉出至多家受款機構，則須分別填寫「通報單」傳真通知各受款機構之通報窗口。</w:t>
      </w:r>
    </w:p>
    <w:p w14:paraId="7E8B6BB2" w14:textId="77777777" w:rsidR="00636067" w:rsidRDefault="00636067" w:rsidP="00636067">
      <w:pPr>
        <w:spacing w:line="340" w:lineRule="exact"/>
        <w:ind w:left="1879" w:hanging="240"/>
        <w:jc w:val="both"/>
        <w:rPr>
          <w:rFonts w:ascii="標楷體" w:eastAsia="標楷體" w:hAnsi="標楷體"/>
        </w:rPr>
      </w:pPr>
      <w:r>
        <w:rPr>
          <w:rFonts w:ascii="標楷體" w:eastAsia="標楷體" w:hAnsi="標楷體"/>
        </w:rPr>
        <w:t>3.如款項已遭全數提領，則立即填寫「金融機構協助受詐騙民眾通知疑似警示帳戶通報單」下聯之受款機構通報窗口之處理情形並傳真回報給受理報案之警察機關。</w:t>
      </w:r>
    </w:p>
    <w:p w14:paraId="45AF9528" w14:textId="77777777" w:rsidR="00636067" w:rsidRDefault="00636067" w:rsidP="00636067">
      <w:pPr>
        <w:spacing w:line="340" w:lineRule="exact"/>
        <w:ind w:left="1879" w:hanging="240"/>
        <w:jc w:val="both"/>
        <w:rPr>
          <w:rFonts w:ascii="標楷體" w:eastAsia="標楷體" w:hAnsi="標楷體"/>
        </w:rPr>
      </w:pPr>
      <w:r>
        <w:rPr>
          <w:rFonts w:ascii="標楷體" w:eastAsia="標楷體" w:hAnsi="標楷體"/>
        </w:rPr>
        <w:t>4.受款機構於接獲金融機構傳真之「金融機構協助受詐騙民眾通知疑似警示帳戶通報單」及「切結書」時，並應依「管理辦法」第五條第二款規定，對該受款帳戶交易進行審慎查證，如經查證確有不法情事者，則就被通報之受款金額做圈存或止扣；如帳戶餘額已小於被通報之受款金額，則圈存帳戶目前餘額。</w:t>
      </w:r>
    </w:p>
    <w:p w14:paraId="7BFA055B" w14:textId="77777777" w:rsidR="00636067" w:rsidRDefault="00636067" w:rsidP="00636067">
      <w:pPr>
        <w:spacing w:line="340" w:lineRule="exact"/>
        <w:ind w:left="1879" w:hanging="240"/>
        <w:jc w:val="both"/>
        <w:rPr>
          <w:rFonts w:ascii="標楷體" w:eastAsia="標楷體" w:hAnsi="標楷體"/>
        </w:rPr>
      </w:pPr>
      <w:r>
        <w:rPr>
          <w:rFonts w:ascii="標楷體" w:eastAsia="標楷體" w:hAnsi="標楷體"/>
        </w:rPr>
        <w:t>5.俟接獲警察機關傳真之「簡便格式表」或「檢警調單位回報受款機構設定警示帳戶通報聯」通知須列為警示帳戶，始改設定為警示帳戶。</w:t>
      </w:r>
    </w:p>
    <w:p w14:paraId="41AC6E7E" w14:textId="77777777" w:rsidR="00636067" w:rsidRDefault="00636067" w:rsidP="00636067">
      <w:pPr>
        <w:tabs>
          <w:tab w:val="left" w:pos="1080"/>
          <w:tab w:val="left" w:pos="1260"/>
        </w:tabs>
        <w:spacing w:line="340" w:lineRule="exact"/>
        <w:ind w:firstLine="701"/>
        <w:jc w:val="both"/>
      </w:pPr>
      <w:r>
        <w:rPr>
          <w:rFonts w:ascii="標楷體" w:eastAsia="標楷體" w:hAnsi="標楷體"/>
          <w:b/>
        </w:rPr>
        <w:t xml:space="preserve">     (三）後續受款機構之通報窗口</w:t>
      </w:r>
    </w:p>
    <w:p w14:paraId="0F17AA1F" w14:textId="77777777" w:rsidR="00636067" w:rsidRDefault="00636067" w:rsidP="00636067">
      <w:pPr>
        <w:spacing w:line="340" w:lineRule="exact"/>
        <w:ind w:left="1349" w:firstLine="240"/>
        <w:jc w:val="both"/>
        <w:rPr>
          <w:rFonts w:ascii="標楷體" w:eastAsia="標楷體" w:hAnsi="標楷體"/>
        </w:rPr>
      </w:pPr>
      <w:r>
        <w:rPr>
          <w:rFonts w:ascii="標楷體" w:eastAsia="標楷體" w:hAnsi="標楷體"/>
        </w:rPr>
        <w:t>1.憑前一受款機構傳真之「通報單」，確認通報來源。</w:t>
      </w:r>
    </w:p>
    <w:p w14:paraId="19E632A4" w14:textId="77777777" w:rsidR="00636067" w:rsidRDefault="00636067" w:rsidP="00636067">
      <w:pPr>
        <w:spacing w:line="340" w:lineRule="exact"/>
        <w:ind w:left="1829" w:hanging="240"/>
        <w:jc w:val="both"/>
        <w:rPr>
          <w:rFonts w:ascii="標楷體" w:eastAsia="標楷體" w:hAnsi="標楷體"/>
        </w:rPr>
      </w:pPr>
      <w:r>
        <w:rPr>
          <w:rFonts w:ascii="標楷體" w:eastAsia="標楷體" w:hAnsi="標楷體"/>
        </w:rPr>
        <w:t>2.立即查詢受款帳戶之交易，如款項已遭轉出，則接續填寫前一受款機構傳真之「通報單」，將款項轉出資料傳真通報下一受款機構之通報窗口。如款項已轉出至多家受款機構，則須影印前一受款機構傳真之「通報單」並分別接續填寫，再傳真通知各受款機構之通報窗口。</w:t>
      </w:r>
    </w:p>
    <w:p w14:paraId="2F318D14" w14:textId="77777777" w:rsidR="00636067" w:rsidRDefault="00636067" w:rsidP="00636067">
      <w:pPr>
        <w:spacing w:line="340" w:lineRule="exact"/>
        <w:ind w:left="1829" w:hanging="240"/>
        <w:jc w:val="both"/>
        <w:rPr>
          <w:rFonts w:ascii="標楷體" w:eastAsia="標楷體" w:hAnsi="標楷體"/>
        </w:rPr>
      </w:pPr>
      <w:r>
        <w:rPr>
          <w:rFonts w:ascii="標楷體" w:eastAsia="標楷體" w:hAnsi="標楷體"/>
        </w:rPr>
        <w:t>3.如款項已遭全數提領（即最後一家受款機構），則將處理情形填寫於原「通報單」並傳真回報給受理報案之警察機關。</w:t>
      </w:r>
    </w:p>
    <w:p w14:paraId="1AFE0764" w14:textId="77777777" w:rsidR="00636067" w:rsidRDefault="00636067" w:rsidP="00636067">
      <w:pPr>
        <w:spacing w:line="340" w:lineRule="exact"/>
        <w:ind w:left="1829" w:hanging="240"/>
        <w:jc w:val="both"/>
      </w:pPr>
      <w:r>
        <w:rPr>
          <w:rFonts w:ascii="標楷體" w:eastAsia="標楷體" w:hAnsi="標楷體"/>
        </w:rPr>
        <w:t>4.受款機構於接獲前一受款機構傳真之「通報單」，應依「管理辦法」第五條第二款規定對該受款帳戶交易進行審慎查證</w:t>
      </w:r>
      <w:r>
        <w:rPr>
          <w:rFonts w:ascii="標楷體" w:eastAsia="標楷體" w:hAnsi="標楷體"/>
          <w:b/>
        </w:rPr>
        <w:t>，</w:t>
      </w:r>
      <w:r>
        <w:rPr>
          <w:rFonts w:ascii="標楷體" w:eastAsia="標楷體" w:hAnsi="標楷體"/>
        </w:rPr>
        <w:t>如經查證確有不法情事者，則就被通報之受款金額做圈存或止扣；如帳戶餘額已小於被通報之受款金額，則圈存帳戶目前餘額。</w:t>
      </w:r>
    </w:p>
    <w:p w14:paraId="1E6E59FA" w14:textId="77777777" w:rsidR="00636067" w:rsidRDefault="00636067" w:rsidP="00636067">
      <w:pPr>
        <w:spacing w:line="340" w:lineRule="exact"/>
        <w:ind w:left="1829" w:hanging="240"/>
        <w:jc w:val="both"/>
        <w:rPr>
          <w:rFonts w:ascii="標楷體" w:eastAsia="標楷體" w:hAnsi="標楷體"/>
        </w:rPr>
      </w:pPr>
      <w:r>
        <w:rPr>
          <w:rFonts w:ascii="標楷體" w:eastAsia="標楷體" w:hAnsi="標楷體"/>
        </w:rPr>
        <w:t>5.俟接獲警察機關回傳之「檢警調單位回報受款行設定警示帳戶通報聯」通知須列為警示帳戶，始改設定為警示帳戶。</w:t>
      </w:r>
    </w:p>
    <w:p w14:paraId="0A7E8CB6" w14:textId="77777777" w:rsidR="00636067" w:rsidRDefault="00636067" w:rsidP="00636067">
      <w:pPr>
        <w:spacing w:line="340" w:lineRule="exact"/>
        <w:ind w:left="1919" w:hanging="601"/>
        <w:jc w:val="both"/>
      </w:pPr>
      <w:r>
        <w:rPr>
          <w:rFonts w:ascii="標楷體" w:eastAsia="標楷體" w:hAnsi="標楷體"/>
          <w:b/>
        </w:rPr>
        <w:t>(四）倘協助受詐騙民眾辦理通報之金融機構本身即為受款機構</w:t>
      </w:r>
      <w:r>
        <w:rPr>
          <w:rFonts w:ascii="標楷體" w:eastAsia="標楷體" w:hAnsi="標楷體"/>
        </w:rPr>
        <w:t>，其後續作業程序比照本項第（二）款之2、3、4、5目辦理。</w:t>
      </w:r>
    </w:p>
    <w:p w14:paraId="33E8E122" w14:textId="77777777" w:rsidR="00636067" w:rsidRDefault="00636067" w:rsidP="00636067">
      <w:pPr>
        <w:spacing w:line="340" w:lineRule="exact"/>
        <w:ind w:left="480" w:hanging="480"/>
        <w:jc w:val="both"/>
        <w:rPr>
          <w:rFonts w:ascii="標楷體" w:eastAsia="標楷體" w:hAnsi="標楷體"/>
        </w:rPr>
      </w:pPr>
      <w:r>
        <w:rPr>
          <w:rFonts w:ascii="標楷體" w:eastAsia="標楷體" w:hAnsi="標楷體"/>
        </w:rPr>
        <w:t>參、倘受款機構為電子支付機構，其接獲通報後之作業依「電子支付機構辦理警示電子支付帳戶聯防機制及衍生管制作業程序」辦理。</w:t>
      </w:r>
    </w:p>
    <w:p w14:paraId="0811A5FA" w14:textId="77777777" w:rsidR="00636067" w:rsidRDefault="00636067" w:rsidP="00636067">
      <w:pPr>
        <w:spacing w:line="340" w:lineRule="exact"/>
        <w:ind w:left="480" w:hanging="480"/>
        <w:jc w:val="both"/>
        <w:rPr>
          <w:rFonts w:ascii="標楷體" w:eastAsia="標楷體" w:hAnsi="標楷體"/>
        </w:rPr>
      </w:pPr>
      <w:r>
        <w:rPr>
          <w:rFonts w:ascii="標楷體" w:eastAsia="標楷體" w:hAnsi="標楷體"/>
        </w:rPr>
        <w:t>肆、存款帳戶經電子支付機構通報詐騙款項流入：</w:t>
      </w:r>
    </w:p>
    <w:p w14:paraId="28192C62" w14:textId="77777777" w:rsidR="00636067" w:rsidRDefault="00636067" w:rsidP="00636067">
      <w:pPr>
        <w:spacing w:line="340" w:lineRule="exact"/>
        <w:ind w:left="480"/>
        <w:jc w:val="both"/>
        <w:rPr>
          <w:rFonts w:ascii="標楷體" w:eastAsia="標楷體" w:hAnsi="標楷體"/>
        </w:rPr>
      </w:pPr>
      <w:r>
        <w:rPr>
          <w:rFonts w:ascii="標楷體" w:eastAsia="標楷體" w:hAnsi="標楷體"/>
        </w:rPr>
        <w:t>存款帳戶所屬之金融機構如接獲電子支付機構依照「電子支付機構辦理警示電子支付帳戶聯防機制及衍生管制作業程序」通報，其後續作業程序比照第貳條第一項第(二)至(四)款及第二項第(二)、(三)款規定辦理。</w:t>
      </w:r>
    </w:p>
    <w:p w14:paraId="68C866CB" w14:textId="77777777" w:rsidR="00636067" w:rsidRDefault="00636067" w:rsidP="00636067">
      <w:pPr>
        <w:spacing w:line="340" w:lineRule="exact"/>
        <w:ind w:left="480" w:hanging="480"/>
        <w:jc w:val="both"/>
      </w:pPr>
      <w:r>
        <w:rPr>
          <w:rFonts w:ascii="標楷體" w:eastAsia="標楷體" w:hAnsi="標楷體"/>
        </w:rPr>
        <w:t>伍、上述「圈存或止扣」款項，自圈存或止扣時點起算，超過</w:t>
      </w:r>
      <w:r w:rsidRPr="006D76C6">
        <w:rPr>
          <w:rFonts w:ascii="標楷體" w:eastAsia="標楷體" w:hAnsi="標楷體"/>
        </w:rPr>
        <w:t>48</w:t>
      </w:r>
      <w:r>
        <w:rPr>
          <w:rFonts w:ascii="標楷體" w:eastAsia="標楷體" w:hAnsi="標楷體"/>
        </w:rPr>
        <w:t>小時後，仍未接獲警方之警</w:t>
      </w:r>
      <w:r>
        <w:rPr>
          <w:rFonts w:ascii="標楷體" w:eastAsia="標楷體" w:hAnsi="標楷體"/>
        </w:rPr>
        <w:lastRenderedPageBreak/>
        <w:t>示帳戶通報，則逕予解除圈存或止扣。惟該</w:t>
      </w:r>
      <w:r>
        <w:rPr>
          <w:rFonts w:ascii="標楷體" w:eastAsia="標楷體" w:hAnsi="標楷體"/>
          <w:spacing w:val="-6"/>
        </w:rPr>
        <w:t>帳戶若有疑似不法或異常之情事者，</w:t>
      </w:r>
      <w:r>
        <w:rPr>
          <w:rFonts w:ascii="標楷體" w:eastAsia="標楷體" w:hAnsi="標楷體"/>
        </w:rPr>
        <w:t>得不予解除，或依據「管理辦法」第五條第二款規定為必要之處理。</w:t>
      </w:r>
    </w:p>
    <w:p w14:paraId="6B1C669D" w14:textId="77777777" w:rsidR="00636067" w:rsidRDefault="00636067" w:rsidP="00636067">
      <w:pPr>
        <w:spacing w:line="340" w:lineRule="exact"/>
        <w:ind w:left="480" w:hanging="480"/>
        <w:jc w:val="both"/>
        <w:rPr>
          <w:rFonts w:ascii="標楷體" w:eastAsia="標楷體" w:hAnsi="標楷體"/>
        </w:rPr>
      </w:pPr>
      <w:r>
        <w:rPr>
          <w:rFonts w:ascii="標楷體" w:eastAsia="標楷體" w:hAnsi="標楷體"/>
        </w:rPr>
        <w:t>陸、除警示帳戶外，上述「圈存或止扣」款項，經再審慎查證確無不法或異常之情事者，金融機構可提前解除「圈存或止扣」。</w:t>
      </w:r>
    </w:p>
    <w:p w14:paraId="3B999251" w14:textId="77777777" w:rsidR="00636067" w:rsidRDefault="00636067" w:rsidP="00636067">
      <w:pPr>
        <w:spacing w:line="340" w:lineRule="exact"/>
        <w:ind w:left="480" w:hanging="480"/>
        <w:jc w:val="both"/>
      </w:pPr>
      <w:r>
        <w:rPr>
          <w:rFonts w:ascii="標楷體" w:eastAsia="標楷體" w:hAnsi="標楷體"/>
        </w:rPr>
        <w:t>柒、原通報之檢警調單位或受理報案之警察機關經查證後，欲通報受款機構之通報窗口設定警示帳戶時，僅須將通報內容填載於「金融機構聯防機制通報單」下聯之「檢警調單位回報受款機構設定警示帳戶通報聯」，並傳真至受款機構之通報窗口</w:t>
      </w:r>
      <w:r>
        <w:rPr>
          <w:rFonts w:ascii="標楷體" w:eastAsia="標楷體" w:hAnsi="標楷體"/>
          <w:spacing w:val="-8"/>
        </w:rPr>
        <w:t>。</w:t>
      </w:r>
    </w:p>
    <w:p w14:paraId="0D8EFBE1" w14:textId="77777777" w:rsidR="00636067" w:rsidRDefault="00636067" w:rsidP="00636067">
      <w:pPr>
        <w:spacing w:line="340" w:lineRule="exact"/>
        <w:ind w:left="560" w:hanging="560"/>
        <w:jc w:val="both"/>
      </w:pPr>
      <w:r>
        <w:rPr>
          <w:rFonts w:ascii="標楷體" w:eastAsia="標楷體" w:hAnsi="標楷體"/>
        </w:rPr>
        <w:t>捌、金融機構辦理本項作業程序，若在事後經查證，無詐騙事實存在，惟因金融機構依本程序處理因而造成客戶權益受損或因款項被圈存致票據遭退票，金</w:t>
      </w:r>
      <w:r>
        <w:rPr>
          <w:rFonts w:ascii="標楷體" w:eastAsia="標楷體" w:hAnsi="標楷體"/>
          <w:spacing w:val="-8"/>
        </w:rPr>
        <w:t>融機構應協助配合向臺灣票據交換所申請註銷退票紀錄或協助為其他補救措施</w:t>
      </w:r>
      <w:r>
        <w:rPr>
          <w:rFonts w:ascii="標楷體" w:eastAsia="標楷體" w:hAnsi="標楷體"/>
        </w:rPr>
        <w:t>。</w:t>
      </w:r>
    </w:p>
    <w:p w14:paraId="4161A108" w14:textId="77777777" w:rsidR="00636067" w:rsidRDefault="00636067" w:rsidP="00636067">
      <w:pPr>
        <w:spacing w:line="340" w:lineRule="exact"/>
        <w:ind w:left="567" w:hanging="567"/>
      </w:pPr>
      <w:r>
        <w:rPr>
          <w:rFonts w:ascii="標楷體" w:eastAsia="標楷體" w:hAnsi="標楷體"/>
        </w:rPr>
        <w:t>玖、各金融機構之通報窗口儘可能設於以24小時服務之電話客服中心（Call Center）為原則；倘各金融機構之通報窗口有異動時，應立即通報財金資訊股份有限公司（以下簡稱財金公司），俾財金公司隨時更新提供最即時之金融機構通報窗口資料。(通報窗口詳財金公司建置之「警示帳戶通報機制聯絡窗口彙總表」)</w:t>
      </w:r>
    </w:p>
    <w:p w14:paraId="596B95E2" w14:textId="77777777" w:rsidR="00636067" w:rsidRDefault="00636067" w:rsidP="00636067">
      <w:pPr>
        <w:spacing w:line="340" w:lineRule="exact"/>
        <w:ind w:left="567" w:hanging="567"/>
      </w:pPr>
      <w:r>
        <w:rPr>
          <w:rFonts w:ascii="標楷體" w:eastAsia="標楷體" w:hAnsi="標楷體"/>
        </w:rPr>
        <w:t>拾、為配合檢警調機關偵辦與查證之需要，受款機構應依相關規定協助提供相關交易資料及錄影帶。</w:t>
      </w:r>
    </w:p>
    <w:p w14:paraId="0F61E11C" w14:textId="77777777" w:rsidR="00636067" w:rsidRDefault="00636067" w:rsidP="00636067">
      <w:pPr>
        <w:spacing w:line="340" w:lineRule="exact"/>
      </w:pPr>
      <w:r>
        <w:rPr>
          <w:rFonts w:ascii="標楷體" w:eastAsia="標楷體" w:hAnsi="標楷體"/>
        </w:rPr>
        <w:t>拾壹、本作業程序未規定事項，悉依相關法令辦理。</w:t>
      </w:r>
    </w:p>
    <w:p w14:paraId="3905B920" w14:textId="77777777" w:rsidR="00636067" w:rsidRDefault="00636067" w:rsidP="00636067">
      <w:pPr>
        <w:spacing w:line="340" w:lineRule="exact"/>
      </w:pPr>
      <w:r>
        <w:rPr>
          <w:rFonts w:ascii="標楷體" w:eastAsia="標楷體" w:hAnsi="標楷體"/>
        </w:rPr>
        <w:t>拾貳、本作業程序經本會理事會通過，報請主管機關備查後實施，修正時亦同。</w:t>
      </w:r>
    </w:p>
    <w:p w14:paraId="2B9BE52E" w14:textId="77777777" w:rsidR="00636067" w:rsidRDefault="00636067" w:rsidP="00636067">
      <w:pPr>
        <w:spacing w:before="360" w:line="480" w:lineRule="exact"/>
      </w:pPr>
      <w:r>
        <w:rPr>
          <w:noProof/>
        </w:rPr>
        <mc:AlternateContent>
          <mc:Choice Requires="wps">
            <w:drawing>
              <wp:anchor distT="0" distB="0" distL="114300" distR="114300" simplePos="0" relativeHeight="252486656" behindDoc="1" locked="0" layoutInCell="1" allowOverlap="1" wp14:anchorId="73AABA4C" wp14:editId="77B9E8FF">
                <wp:simplePos x="0" y="0"/>
                <wp:positionH relativeFrom="column">
                  <wp:posOffset>3045464</wp:posOffset>
                </wp:positionH>
                <wp:positionV relativeFrom="paragraph">
                  <wp:posOffset>516251</wp:posOffset>
                </wp:positionV>
                <wp:extent cx="1943100" cy="598173"/>
                <wp:effectExtent l="0" t="0" r="0" b="0"/>
                <wp:wrapNone/>
                <wp:docPr id="524" name="文字方塊 4669"/>
                <wp:cNvGraphicFramePr/>
                <a:graphic xmlns:a="http://schemas.openxmlformats.org/drawingml/2006/main">
                  <a:graphicData uri="http://schemas.microsoft.com/office/word/2010/wordprocessingShape">
                    <wps:wsp>
                      <wps:cNvSpPr txBox="1"/>
                      <wps:spPr>
                        <a:xfrm>
                          <a:off x="0" y="0"/>
                          <a:ext cx="1943100" cy="598173"/>
                        </a:xfrm>
                        <a:prstGeom prst="rect">
                          <a:avLst/>
                        </a:prstGeom>
                        <a:solidFill>
                          <a:srgbClr val="FFFFFF"/>
                        </a:solidFill>
                        <a:ln>
                          <a:noFill/>
                          <a:prstDash/>
                        </a:ln>
                      </wps:spPr>
                      <wps:txbx>
                        <w:txbxContent>
                          <w:p w14:paraId="3645404F" w14:textId="77777777" w:rsidR="009F18B5" w:rsidRDefault="009F18B5" w:rsidP="00636067">
                            <w:pPr>
                              <w:spacing w:line="340" w:lineRule="exact"/>
                              <w:jc w:val="center"/>
                              <w:rPr>
                                <w:rFonts w:ascii="標楷體" w:eastAsia="標楷體" w:hAnsi="標楷體"/>
                                <w:b/>
                              </w:rPr>
                            </w:pPr>
                            <w:r>
                              <w:rPr>
                                <w:rFonts w:ascii="標楷體" w:eastAsia="標楷體" w:hAnsi="標楷體"/>
                                <w:b/>
                              </w:rPr>
                              <w:t>【啟動聯防機制】</w:t>
                            </w:r>
                          </w:p>
                          <w:p w14:paraId="19C0F4A9" w14:textId="77777777" w:rsidR="009F18B5" w:rsidRDefault="009F18B5" w:rsidP="00636067">
                            <w:pPr>
                              <w:spacing w:line="340" w:lineRule="exact"/>
                              <w:rPr>
                                <w:rFonts w:ascii="標楷體" w:eastAsia="標楷體" w:hAnsi="標楷體"/>
                                <w:b/>
                              </w:rPr>
                            </w:pPr>
                            <w:r>
                              <w:rPr>
                                <w:rFonts w:ascii="標楷體" w:eastAsia="標楷體" w:hAnsi="標楷體"/>
                                <w:b/>
                              </w:rPr>
                              <w:t>金融機構聯防機制通報單</w:t>
                            </w:r>
                          </w:p>
                        </w:txbxContent>
                      </wps:txbx>
                      <wps:bodyPr vert="horz" wrap="square" lIns="91440" tIns="45720" rIns="91440" bIns="45720" anchor="t" anchorCtr="0" compatLnSpc="0">
                        <a:noAutofit/>
                      </wps:bodyPr>
                    </wps:wsp>
                  </a:graphicData>
                </a:graphic>
              </wp:anchor>
            </w:drawing>
          </mc:Choice>
          <mc:Fallback>
            <w:pict>
              <v:shape w14:anchorId="73AABA4C" id="文字方塊 4669" o:spid="_x0000_s1029" type="#_x0000_t202" style="position:absolute;margin-left:239.8pt;margin-top:40.65pt;width:153pt;height:47.1pt;z-index:-25082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" stroked="f">
                <v:textbox>
                  <w:txbxContent>
                    <w:p w14:paraId="3645404F" w14:textId="77777777" w:rsidR="009F18B5" w:rsidRDefault="009F18B5" w:rsidP="00636067">
                      <w:pPr>
                        <w:spacing w:line="340" w:lineRule="exact"/>
                        <w:jc w:val="center"/>
                        <w:rPr>
                          <w:rFonts w:ascii="標楷體" w:eastAsia="標楷體" w:hAnsi="標楷體"/>
                          <w:b/>
                        </w:rPr>
                      </w:pPr>
                      <w:r>
                        <w:rPr>
                          <w:rFonts w:ascii="標楷體" w:eastAsia="標楷體" w:hAnsi="標楷體"/>
                          <w:b/>
                        </w:rPr>
                        <w:t>【啟動聯防機制】</w:t>
                      </w:r>
                    </w:p>
                    <w:p w14:paraId="19C0F4A9" w14:textId="77777777" w:rsidR="009F18B5" w:rsidRDefault="009F18B5" w:rsidP="00636067">
                      <w:pPr>
                        <w:spacing w:line="340" w:lineRule="exact"/>
                        <w:rPr>
                          <w:rFonts w:ascii="標楷體" w:eastAsia="標楷體" w:hAnsi="標楷體"/>
                          <w:b/>
                        </w:rPr>
                      </w:pPr>
                      <w:r>
                        <w:rPr>
                          <w:rFonts w:ascii="標楷體" w:eastAsia="標楷體" w:hAnsi="標楷體"/>
                          <w:b/>
                        </w:rPr>
                        <w:t>金融機構聯防機制通報單</w:t>
                      </w:r>
                    </w:p>
                  </w:txbxContent>
                </v:textbox>
              </v:shape>
            </w:pict>
          </mc:Fallback>
        </mc:AlternateContent>
      </w:r>
      <w:r>
        <w:rPr>
          <w:rFonts w:eastAsia="標楷體"/>
          <w:b/>
          <w:sz w:val="28"/>
        </w:rPr>
        <w:t>聯防機制通報架構圖：</w:t>
      </w:r>
    </w:p>
    <w:p w14:paraId="16B3E669" w14:textId="77777777" w:rsidR="00636067" w:rsidRDefault="00636067" w:rsidP="00636067">
      <w:pPr>
        <w:spacing w:after="120" w:line="480" w:lineRule="exact"/>
      </w:pPr>
      <w:r>
        <w:rPr>
          <w:noProof/>
        </w:rPr>
        <mc:AlternateContent>
          <mc:Choice Requires="wps">
            <w:drawing>
              <wp:anchor distT="0" distB="0" distL="114300" distR="114300" simplePos="0" relativeHeight="252497920" behindDoc="0" locked="0" layoutInCell="1" allowOverlap="1" wp14:anchorId="322C745A" wp14:editId="6E7861F5">
                <wp:simplePos x="0" y="0"/>
                <wp:positionH relativeFrom="column">
                  <wp:posOffset>1270631</wp:posOffset>
                </wp:positionH>
                <wp:positionV relativeFrom="paragraph">
                  <wp:posOffset>365760</wp:posOffset>
                </wp:positionV>
                <wp:extent cx="953774" cy="868049"/>
                <wp:effectExtent l="0" t="0" r="17776" b="27301"/>
                <wp:wrapNone/>
                <wp:docPr id="2" name="橢圓 4670"/>
                <wp:cNvGraphicFramePr/>
                <a:graphic xmlns:a="http://schemas.openxmlformats.org/drawingml/2006/main">
                  <a:graphicData uri="http://schemas.microsoft.com/office/word/2010/wordprocessingShape">
                    <wps:wsp>
                      <wps:cNvSpPr/>
                      <wps:spPr>
                        <a:xfrm>
                          <a:off x="0" y="0"/>
                          <a:ext cx="953774" cy="868049"/>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59FE0B36" w14:textId="77777777" w:rsidR="009F18B5" w:rsidRDefault="009F18B5" w:rsidP="00636067">
                            <w:pPr>
                              <w:spacing w:line="240" w:lineRule="exact"/>
                              <w:ind w:right="-101"/>
                              <w:rPr>
                                <w:rFonts w:ascii="標楷體" w:eastAsia="標楷體" w:hAnsi="標楷體"/>
                              </w:rPr>
                            </w:pPr>
                            <w:r>
                              <w:rPr>
                                <w:rFonts w:ascii="標楷體" w:eastAsia="標楷體" w:hAnsi="標楷體"/>
                              </w:rPr>
                              <w:t>警示帳戶行/受款機構</w:t>
                            </w:r>
                          </w:p>
                        </w:txbxContent>
                      </wps:txbx>
                      <wps:bodyPr vert="horz" wrap="square" lIns="91440" tIns="45720" rIns="91440" bIns="45720" anchor="t" anchorCtr="0" compatLnSpc="0">
                        <a:noAutofit/>
                      </wps:bodyPr>
                    </wps:wsp>
                  </a:graphicData>
                </a:graphic>
              </wp:anchor>
            </w:drawing>
          </mc:Choice>
          <mc:Fallback>
            <w:pict>
              <v:shape w14:anchorId="322C745A" id="橢圓 4670" o:spid="_x0000_s1030" style="position:absolute;margin-left:100.05pt;margin-top:28.8pt;width:75.1pt;height:68.35pt;z-index:252497920;visibility:visible;mso-wrap-style:square;mso-wrap-distance-left:9pt;mso-wrap-distance-top:0;mso-wrap-distance-right:9pt;mso-wrap-distance-bottom:0;mso-position-horizontal:absolute;mso-position-horizontal-relative:text;mso-position-vertical:absolute;mso-position-vertical-relative:text;v-text-anchor:top" coordsize="953774,86804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" adj="-11796480,,5400" path="m,434025at,,953774,868050,,434025,,434025xe" strokeweight=".26467mm">
                <v:stroke joinstyle="round"/>
                <v:formulas/>
                <v:path arrowok="t" o:connecttype="custom" o:connectlocs="476887,0;953774,434025;476887,868049;0,434025;139677,127123;139677,740926;814097,740926;814097,127123" o:connectangles="270,0,90,180,270,90,90,270" textboxrect="139677,127123,814097,740926"/>
                <v:textbox>
                  <w:txbxContent>
                    <w:p w14:paraId="59FE0B36" w14:textId="77777777" w:rsidR="009F18B5" w:rsidRDefault="009F18B5" w:rsidP="00636067">
                      <w:pPr>
                        <w:spacing w:line="240" w:lineRule="exact"/>
                        <w:ind w:right="-101"/>
                        <w:rPr>
                          <w:rFonts w:ascii="標楷體" w:eastAsia="標楷體" w:hAnsi="標楷體"/>
                        </w:rPr>
                      </w:pPr>
                      <w:r>
                        <w:rPr>
                          <w:rFonts w:ascii="標楷體" w:eastAsia="標楷體" w:hAnsi="標楷體"/>
                        </w:rPr>
                        <w:t>警示帳戶行/受款機構</w:t>
                      </w:r>
                    </w:p>
                  </w:txbxContent>
                </v:textbox>
              </v:shape>
            </w:pict>
          </mc:Fallback>
        </mc:AlternateContent>
      </w:r>
      <w:r>
        <w:rPr>
          <w:noProof/>
        </w:rPr>
        <mc:AlternateContent>
          <mc:Choice Requires="wps">
            <w:drawing>
              <wp:anchor distT="0" distB="0" distL="114300" distR="114300" simplePos="0" relativeHeight="252485632" behindDoc="0" locked="0" layoutInCell="1" allowOverlap="1" wp14:anchorId="1B52D5DD" wp14:editId="53E33B74">
                <wp:simplePos x="0" y="0"/>
                <wp:positionH relativeFrom="column">
                  <wp:posOffset>2152653</wp:posOffset>
                </wp:positionH>
                <wp:positionV relativeFrom="paragraph">
                  <wp:posOffset>800100</wp:posOffset>
                </wp:positionV>
                <wp:extent cx="447041" cy="298451"/>
                <wp:effectExtent l="0" t="0" r="67309" b="63499"/>
                <wp:wrapNone/>
                <wp:docPr id="525" name="直線接點 4687"/>
                <wp:cNvGraphicFramePr/>
                <a:graphic xmlns:a="http://schemas.openxmlformats.org/drawingml/2006/main">
                  <a:graphicData uri="http://schemas.microsoft.com/office/word/2010/wordprocessingShape">
                    <wps:wsp>
                      <wps:cNvCnPr/>
                      <wps:spPr>
                        <a:xfrm>
                          <a:off x="0" y="0"/>
                          <a:ext cx="447041" cy="298451"/>
                        </a:xfrm>
                        <a:prstGeom prst="straightConnector1">
                          <a:avLst/>
                        </a:prstGeom>
                        <a:noFill/>
                        <a:ln w="15873" cap="flat">
                          <a:solidFill>
                            <a:srgbClr val="000000"/>
                          </a:solidFill>
                          <a:prstDash val="solid"/>
                          <a:round/>
                          <a:tailEnd type="arrow"/>
                        </a:ln>
                      </wps:spPr>
                      <wps:bodyPr/>
                    </wps:wsp>
                  </a:graphicData>
                </a:graphic>
              </wp:anchor>
            </w:drawing>
          </mc:Choice>
          <mc:Fallback>
            <w:pict>
              <v:shapetype w14:anchorId="4C2A6F69" id="_x0000_t32" coordsize="21600,21600" o:spt="32" o:oned="t" path="m,l21600,21600e" filled="f">
                <v:path arrowok="t" fillok="f" o:connecttype="none"/>
                <o:lock v:ext="edit" shapetype="t"/>
              </v:shapetype>
              <v:shape id="直線接點 4687" o:spid="_x0000_s1026" type="#_x0000_t32" style="position:absolute;margin-left:169.5pt;margin-top:63pt;width:35.2pt;height:23.5pt;z-index:25248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" strokeweight=".44092mm">
                <v:stroke endarrow="open"/>
              </v:shape>
            </w:pict>
          </mc:Fallback>
        </mc:AlternateContent>
      </w:r>
      <w:r>
        <w:rPr>
          <w:noProof/>
        </w:rPr>
        <mc:AlternateContent>
          <mc:Choice Requires="wps">
            <w:drawing>
              <wp:anchor distT="0" distB="0" distL="114300" distR="114300" simplePos="0" relativeHeight="252488704" behindDoc="0" locked="0" layoutInCell="1" allowOverlap="1" wp14:anchorId="4F6CA582" wp14:editId="16165A4D">
                <wp:simplePos x="0" y="0"/>
                <wp:positionH relativeFrom="column">
                  <wp:posOffset>2085976</wp:posOffset>
                </wp:positionH>
                <wp:positionV relativeFrom="paragraph">
                  <wp:posOffset>1071247</wp:posOffset>
                </wp:positionV>
                <wp:extent cx="318138" cy="289563"/>
                <wp:effectExtent l="38100" t="0" r="81912" b="34287"/>
                <wp:wrapNone/>
                <wp:docPr id="4669" name="直線接點 4688"/>
                <wp:cNvGraphicFramePr/>
                <a:graphic xmlns:a="http://schemas.openxmlformats.org/drawingml/2006/main">
                  <a:graphicData uri="http://schemas.microsoft.com/office/word/2010/wordprocessingShape">
                    <wps:wsp>
                      <wps:cNvCnPr/>
                      <wps:spPr>
                        <a:xfrm rot="21179992">
                          <a:off x="0" y="0"/>
                          <a:ext cx="318138" cy="289563"/>
                        </a:xfrm>
                        <a:prstGeom prst="straightConnector1">
                          <a:avLst/>
                        </a:prstGeom>
                        <a:noFill/>
                        <a:ln w="22229" cap="flat">
                          <a:solidFill>
                            <a:srgbClr val="000000"/>
                          </a:solidFill>
                          <a:custDash>
                            <a:ds d="299960" sp="299960"/>
                          </a:custDash>
                          <a:round/>
                          <a:tailEnd type="arrow"/>
                        </a:ln>
                      </wps:spPr>
                      <wps:bodyPr/>
                    </wps:wsp>
                  </a:graphicData>
                </a:graphic>
              </wp:anchor>
            </w:drawing>
          </mc:Choice>
          <mc:Fallback>
            <w:pict>
              <v:shape w14:anchorId="5C2566D6" id="直線接點 4688" o:spid="_x0000_s1026" type="#_x0000_t32" style="position:absolute;margin-left:164.25pt;margin-top:84.35pt;width:25.05pt;height:22.8pt;rotation:-458761fd;z-index:25248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" strokeweight=".61747mm">
                <v:stroke endarrow="open"/>
              </v:shape>
            </w:pict>
          </mc:Fallback>
        </mc:AlternateContent>
      </w:r>
      <w:r>
        <w:rPr>
          <w:noProof/>
        </w:rPr>
        <mc:AlternateContent>
          <mc:Choice Requires="wps">
            <w:drawing>
              <wp:anchor distT="0" distB="0" distL="114300" distR="114300" simplePos="0" relativeHeight="252489728" behindDoc="0" locked="0" layoutInCell="1" allowOverlap="1" wp14:anchorId="7292E8ED" wp14:editId="08FECBB4">
                <wp:simplePos x="0" y="0"/>
                <wp:positionH relativeFrom="column">
                  <wp:posOffset>3877836</wp:posOffset>
                </wp:positionH>
                <wp:positionV relativeFrom="paragraph">
                  <wp:posOffset>-1161421</wp:posOffset>
                </wp:positionV>
                <wp:extent cx="228600" cy="3540127"/>
                <wp:effectExtent l="20636" t="17464" r="20637" b="20636"/>
                <wp:wrapNone/>
                <wp:docPr id="4670" name="左大括弧 4689"/>
                <wp:cNvGraphicFramePr/>
                <a:graphic xmlns:a="http://schemas.openxmlformats.org/drawingml/2006/main">
                  <a:graphicData uri="http://schemas.microsoft.com/office/word/2010/wordprocessingShape">
                    <wps:wsp>
                      <wps:cNvSpPr/>
                      <wps:spPr>
                        <a:xfrm rot="5400013">
                          <a:off x="0" y="0"/>
                          <a:ext cx="228600" cy="3540127"/>
                        </a:xfrm>
                        <a:custGeom>
                          <a:avLst/>
                          <a:gdLst>
                            <a:gd name="f0" fmla="val 10800000"/>
                            <a:gd name="f1" fmla="val 5400000"/>
                            <a:gd name="f2" fmla="val 180"/>
                            <a:gd name="f3" fmla="val w"/>
                            <a:gd name="f4" fmla="val h"/>
                            <a:gd name="f5" fmla="val ss"/>
                            <a:gd name="f6" fmla="val 0"/>
                            <a:gd name="f7" fmla="*/ 5419351 1 1725033"/>
                            <a:gd name="f8" fmla="+- 0 0 5400000"/>
                            <a:gd name="f9" fmla="val 129074"/>
                            <a:gd name="f10" fmla="val 50000"/>
                            <a:gd name="f11" fmla="+- 0 0 -180"/>
                            <a:gd name="f12" fmla="+- 0 0 -270"/>
                            <a:gd name="f13" fmla="+- 0 0 -360"/>
                            <a:gd name="f14" fmla="abs f3"/>
                            <a:gd name="f15" fmla="abs f4"/>
                            <a:gd name="f16" fmla="abs f5"/>
                            <a:gd name="f17" fmla="+- 2700000 f1 0"/>
                            <a:gd name="f18" fmla="*/ f11 f0 1"/>
                            <a:gd name="f19" fmla="*/ f12 f0 1"/>
                            <a:gd name="f20" fmla="*/ f13 f0 1"/>
                            <a:gd name="f21" fmla="?: f14 f3 1"/>
                            <a:gd name="f22" fmla="?: f15 f4 1"/>
                            <a:gd name="f23" fmla="?: f16 f5 1"/>
                            <a:gd name="f24" fmla="+- f17 0 f1"/>
                            <a:gd name="f25" fmla="*/ f18 1 f2"/>
                            <a:gd name="f26" fmla="*/ f19 1 f2"/>
                            <a:gd name="f27" fmla="*/ f20 1 f2"/>
                            <a:gd name="f28" fmla="*/ f21 1 21600"/>
                            <a:gd name="f29" fmla="*/ f22 1 21600"/>
                            <a:gd name="f30" fmla="*/ 21600 f21 1"/>
                            <a:gd name="f31" fmla="*/ 21600 f22 1"/>
                            <a:gd name="f32" fmla="+- f24 f1 0"/>
                            <a:gd name="f33" fmla="+- f25 0 f1"/>
                            <a:gd name="f34" fmla="+- f26 0 f1"/>
                            <a:gd name="f35" fmla="+- f27 0 f1"/>
                            <a:gd name="f36" fmla="min f29 f28"/>
                            <a:gd name="f37" fmla="*/ f30 1 f23"/>
                            <a:gd name="f38" fmla="*/ f31 1 f23"/>
                            <a:gd name="f39" fmla="*/ f32 f7 1"/>
                            <a:gd name="f40" fmla="val f37"/>
                            <a:gd name="f41" fmla="val f38"/>
                            <a:gd name="f42" fmla="*/ f39 1 f0"/>
                            <a:gd name="f43" fmla="*/ f6 f36 1"/>
                            <a:gd name="f44" fmla="+- f41 0 f6"/>
                            <a:gd name="f45" fmla="+- f40 0 f6"/>
                            <a:gd name="f46" fmla="+- 0 0 f42"/>
                            <a:gd name="f47" fmla="*/ f40 f36 1"/>
                            <a:gd name="f48" fmla="*/ f41 f36 1"/>
                            <a:gd name="f49" fmla="*/ f45 1 2"/>
                            <a:gd name="f50" fmla="min f45 f44"/>
                            <a:gd name="f51" fmla="*/ f44 f10 1"/>
                            <a:gd name="f52" fmla="+- 0 0 f46"/>
                            <a:gd name="f53" fmla="+- f6 f49 0"/>
                            <a:gd name="f54" fmla="*/ f50 f9 1"/>
                            <a:gd name="f55" fmla="*/ f51 1 100000"/>
                            <a:gd name="f56" fmla="*/ f52 f0 1"/>
                            <a:gd name="f57" fmla="*/ f49 f36 1"/>
                            <a:gd name="f58" fmla="*/ f54 1 100000"/>
                            <a:gd name="f59" fmla="*/ f56 1 f7"/>
                            <a:gd name="f60" fmla="*/ f53 f36 1"/>
                            <a:gd name="f61" fmla="*/ f55 f36 1"/>
                            <a:gd name="f62" fmla="+- f55 f58 0"/>
                            <a:gd name="f63" fmla="+- f59 0 f1"/>
                            <a:gd name="f64" fmla="*/ f58 f36 1"/>
                            <a:gd name="f65" fmla="cos 1 f63"/>
                            <a:gd name="f66" fmla="sin 1 f63"/>
                            <a:gd name="f67" fmla="*/ f62 f36 1"/>
                            <a:gd name="f68" fmla="+- 0 0 f65"/>
                            <a:gd name="f69" fmla="+- 0 0 f66"/>
                            <a:gd name="f70" fmla="+- 0 0 f68"/>
                            <a:gd name="f71" fmla="+- 0 0 f69"/>
                            <a:gd name="f72" fmla="val f70"/>
                            <a:gd name="f73" fmla="val f71"/>
                            <a:gd name="f74" fmla="*/ f72 f49 1"/>
                            <a:gd name="f75" fmla="*/ f73 f58 1"/>
                            <a:gd name="f76" fmla="+- f40 0 f74"/>
                            <a:gd name="f77" fmla="+- f58 0 f75"/>
                            <a:gd name="f78" fmla="+- f41 f75 0"/>
                            <a:gd name="f79" fmla="+- f78 0 f58"/>
                            <a:gd name="f80" fmla="*/ f76 f36 1"/>
                            <a:gd name="f81" fmla="*/ f77 f36 1"/>
                            <a:gd name="f82" fmla="*/ f79 f36 1"/>
                          </a:gdLst>
                          <a:ahLst/>
                          <a:cxnLst>
                            <a:cxn ang="3cd4">
                              <a:pos x="hc" y="t"/>
                            </a:cxn>
                            <a:cxn ang="0">
                              <a:pos x="r" y="vc"/>
                            </a:cxn>
                            <a:cxn ang="cd4">
                              <a:pos x="hc" y="b"/>
                            </a:cxn>
                            <a:cxn ang="cd2">
                              <a:pos x="l" y="vc"/>
                            </a:cxn>
                            <a:cxn ang="f33">
                              <a:pos x="f47" y="f43"/>
                            </a:cxn>
                            <a:cxn ang="f34">
                              <a:pos x="f43" y="f61"/>
                            </a:cxn>
                            <a:cxn ang="f35">
                              <a:pos x="f47" y="f48"/>
                            </a:cxn>
                          </a:cxnLst>
                          <a:rect l="f80" t="f81" r="f47" b="f82"/>
                          <a:pathLst>
                            <a:path stroke="0">
                              <a:moveTo>
                                <a:pt x="f47" y="f48"/>
                              </a:moveTo>
                              <a:arcTo wR="f57" hR="f64" stAng="f1" swAng="f1"/>
                              <a:lnTo>
                                <a:pt x="f60" y="f67"/>
                              </a:lnTo>
                              <a:arcTo wR="f57" hR="f64" stAng="f6" swAng="f8"/>
                              <a:arcTo wR="f57" hR="f64" stAng="f1" swAng="f8"/>
                              <a:lnTo>
                                <a:pt x="f60" y="f64"/>
                              </a:lnTo>
                              <a:arcTo wR="f57" hR="f64" stAng="f0" swAng="f1"/>
                              <a:close/>
                            </a:path>
                            <a:path fill="none">
                              <a:moveTo>
                                <a:pt x="f47" y="f48"/>
                              </a:moveTo>
                              <a:arcTo wR="f57" hR="f64" stAng="f1" swAng="f1"/>
                              <a:lnTo>
                                <a:pt x="f60" y="f67"/>
                              </a:lnTo>
                              <a:arcTo wR="f57" hR="f64" stAng="f6" swAng="f8"/>
                              <a:arcTo wR="f57" hR="f64" stAng="f1" swAng="f8"/>
                              <a:lnTo>
                                <a:pt x="f60" y="f64"/>
                              </a:lnTo>
                              <a:arcTo wR="f57" hR="f64" stAng="f0" swAng="f1"/>
                            </a:path>
                          </a:pathLst>
                        </a:custGeom>
                        <a:noFill/>
                        <a:ln w="9528" cap="flat">
                          <a:solidFill>
                            <a:srgbClr val="000000"/>
                          </a:solidFill>
                          <a:prstDash val="solid"/>
                          <a:round/>
                        </a:ln>
                      </wps:spPr>
                      <wps:bodyPr lIns="0" tIns="0" rIns="0" bIns="0"/>
                    </wps:wsp>
                  </a:graphicData>
                </a:graphic>
              </wp:anchor>
            </w:drawing>
          </mc:Choice>
          <mc:Fallback>
            <w:pict>
              <v:shape w14:anchorId="77C8EF33" id="左大括弧 4689" o:spid="_x0000_s1026" style="position:absolute;margin-left:305.35pt;margin-top:-91.45pt;width:18pt;height:278.75pt;rotation:5898254fd;z-index:252489728;visibility:visible;mso-wrap-style:square;mso-wrap-distance-left:9pt;mso-wrap-distance-top:0;mso-wrap-distance-right:9pt;mso-wrap-distance-bottom:0;mso-position-horizontal:absolute;mso-position-horizontal-relative:text;mso-position-vertical:absolute;mso-position-vertical-relative:text;v-text-anchor:top" coordsize="228600,3540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" path="m228600,3540127nswa114300,2950001,342900,3540127,228600,3540127,114300,3245064l114300,2065127at-114300,1770064,114300,2360190,114300,2065127,,1770064,-114300,1179938,114300,1770064,,1770064,114300,1475001l114300,295063wa114300,,342900,590126,114300,295063,228600,l228600,3540127xem228600,3540127nfwa114300,2950001,342900,3540127,228600,3540127,114300,3245064l114300,2065127at-114300,1770064,114300,2360190,114300,2065127,,1770064,-114300,1179938,114300,1770064,,1770064,114300,1475001l114300,295063wa114300,,342900,590126,114300,295063,228600,e" filled="f" strokeweight=".26467mm">
                <v:path arrowok="t" o:connecttype="custom" o:connectlocs="114300,0;228600,1770064;114300,3540127;0,1770064;228600,0;0,1770063;228600,3540127" o:connectangles="270,0,90,180,90,180,270" textboxrect="147778,86422,228600,3453705"/>
              </v:shape>
            </w:pict>
          </mc:Fallback>
        </mc:AlternateContent>
      </w:r>
      <w:r>
        <w:rPr>
          <w:noProof/>
        </w:rPr>
        <mc:AlternateContent>
          <mc:Choice Requires="wps">
            <w:drawing>
              <wp:anchor distT="0" distB="0" distL="114300" distR="114300" simplePos="0" relativeHeight="252490752" behindDoc="0" locked="0" layoutInCell="1" allowOverlap="1" wp14:anchorId="31D978C1" wp14:editId="7EFA5F13">
                <wp:simplePos x="0" y="0"/>
                <wp:positionH relativeFrom="column">
                  <wp:posOffset>3352803</wp:posOffset>
                </wp:positionH>
                <wp:positionV relativeFrom="paragraph">
                  <wp:posOffset>1469385</wp:posOffset>
                </wp:positionV>
                <wp:extent cx="342900" cy="0"/>
                <wp:effectExtent l="0" t="76200" r="19050" b="114300"/>
                <wp:wrapNone/>
                <wp:docPr id="4687" name="直線接點 4690"/>
                <wp:cNvGraphicFramePr/>
                <a:graphic xmlns:a="http://schemas.openxmlformats.org/drawingml/2006/main">
                  <a:graphicData uri="http://schemas.microsoft.com/office/word/2010/wordprocessingShape">
                    <wps:wsp>
                      <wps:cNvCnPr/>
                      <wps:spPr>
                        <a:xfrm>
                          <a:off x="0" y="0"/>
                          <a:ext cx="342900" cy="0"/>
                        </a:xfrm>
                        <a:prstGeom prst="straightConnector1">
                          <a:avLst/>
                        </a:prstGeom>
                        <a:noFill/>
                        <a:ln w="15873" cap="flat">
                          <a:solidFill>
                            <a:srgbClr val="000000"/>
                          </a:solidFill>
                          <a:prstDash val="solid"/>
                          <a:round/>
                          <a:tailEnd type="arrow"/>
                        </a:ln>
                      </wps:spPr>
                      <wps:bodyPr/>
                    </wps:wsp>
                  </a:graphicData>
                </a:graphic>
              </wp:anchor>
            </w:drawing>
          </mc:Choice>
          <mc:Fallback>
            <w:pict>
              <v:shape w14:anchorId="22F58FE5" id="直線接點 4690" o:spid="_x0000_s1026" type="#_x0000_t32" style="position:absolute;margin-left:264pt;margin-top:115.7pt;width:27pt;height:0;z-index:25249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" strokeweight=".44092mm">
                <v:stroke endarrow="open"/>
              </v:shape>
            </w:pict>
          </mc:Fallback>
        </mc:AlternateContent>
      </w:r>
      <w:r>
        <w:rPr>
          <w:noProof/>
        </w:rPr>
        <mc:AlternateContent>
          <mc:Choice Requires="wps">
            <w:drawing>
              <wp:anchor distT="0" distB="0" distL="114300" distR="114300" simplePos="0" relativeHeight="252491776" behindDoc="0" locked="0" layoutInCell="1" allowOverlap="1" wp14:anchorId="661E495F" wp14:editId="32F1A9E3">
                <wp:simplePos x="0" y="0"/>
                <wp:positionH relativeFrom="column">
                  <wp:posOffset>4724403</wp:posOffset>
                </wp:positionH>
                <wp:positionV relativeFrom="paragraph">
                  <wp:posOffset>1487171</wp:posOffset>
                </wp:positionV>
                <wp:extent cx="342900" cy="0"/>
                <wp:effectExtent l="0" t="76200" r="19050" b="114300"/>
                <wp:wrapNone/>
                <wp:docPr id="4688" name="直線接點 4691"/>
                <wp:cNvGraphicFramePr/>
                <a:graphic xmlns:a="http://schemas.openxmlformats.org/drawingml/2006/main">
                  <a:graphicData uri="http://schemas.microsoft.com/office/word/2010/wordprocessingShape">
                    <wps:wsp>
                      <wps:cNvCnPr/>
                      <wps:spPr>
                        <a:xfrm>
                          <a:off x="0" y="0"/>
                          <a:ext cx="342900" cy="0"/>
                        </a:xfrm>
                        <a:prstGeom prst="straightConnector1">
                          <a:avLst/>
                        </a:prstGeom>
                        <a:noFill/>
                        <a:ln w="15873" cap="flat">
                          <a:solidFill>
                            <a:srgbClr val="000000"/>
                          </a:solidFill>
                          <a:prstDash val="solid"/>
                          <a:round/>
                          <a:tailEnd type="arrow"/>
                        </a:ln>
                      </wps:spPr>
                      <wps:bodyPr/>
                    </wps:wsp>
                  </a:graphicData>
                </a:graphic>
              </wp:anchor>
            </w:drawing>
          </mc:Choice>
          <mc:Fallback>
            <w:pict>
              <v:shape w14:anchorId="2053D54D" id="直線接點 4691" o:spid="_x0000_s1026" type="#_x0000_t32" style="position:absolute;margin-left:372pt;margin-top:117.1pt;width:27pt;height:0;z-index:252491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" strokeweight=".44092mm">
                <v:stroke endarrow="open"/>
              </v:shape>
            </w:pict>
          </mc:Fallback>
        </mc:AlternateContent>
      </w:r>
      <w:r>
        <w:rPr>
          <w:noProof/>
        </w:rPr>
        <mc:AlternateContent>
          <mc:Choice Requires="wps">
            <w:drawing>
              <wp:anchor distT="0" distB="0" distL="114300" distR="114300" simplePos="0" relativeHeight="252492800" behindDoc="0" locked="0" layoutInCell="1" allowOverlap="1" wp14:anchorId="7C0F4446" wp14:editId="70BB3753">
                <wp:simplePos x="0" y="0"/>
                <wp:positionH relativeFrom="column">
                  <wp:posOffset>3352162</wp:posOffset>
                </wp:positionH>
                <wp:positionV relativeFrom="paragraph">
                  <wp:posOffset>1706883</wp:posOffset>
                </wp:positionV>
                <wp:extent cx="342900" cy="0"/>
                <wp:effectExtent l="0" t="76200" r="19050" b="114300"/>
                <wp:wrapNone/>
                <wp:docPr id="4689" name="直線接點 4692"/>
                <wp:cNvGraphicFramePr/>
                <a:graphic xmlns:a="http://schemas.openxmlformats.org/drawingml/2006/main">
                  <a:graphicData uri="http://schemas.microsoft.com/office/word/2010/wordprocessingShape">
                    <wps:wsp>
                      <wps:cNvCnPr/>
                      <wps:spPr>
                        <a:xfrm>
                          <a:off x="0" y="0"/>
                          <a:ext cx="342900" cy="0"/>
                        </a:xfrm>
                        <a:prstGeom prst="straightConnector1">
                          <a:avLst/>
                        </a:prstGeom>
                        <a:noFill/>
                        <a:ln w="22229" cap="flat">
                          <a:solidFill>
                            <a:srgbClr val="000000"/>
                          </a:solidFill>
                          <a:custDash>
                            <a:ds d="299960" sp="299960"/>
                          </a:custDash>
                          <a:round/>
                          <a:tailEnd type="arrow"/>
                        </a:ln>
                      </wps:spPr>
                      <wps:bodyPr/>
                    </wps:wsp>
                  </a:graphicData>
                </a:graphic>
              </wp:anchor>
            </w:drawing>
          </mc:Choice>
          <mc:Fallback>
            <w:pict>
              <v:shape w14:anchorId="43D83A87" id="直線接點 4692" o:spid="_x0000_s1026" type="#_x0000_t32" style="position:absolute;margin-left:263.95pt;margin-top:134.4pt;width:27pt;height:0;z-index:25249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" strokeweight=".61747mm">
                <v:stroke endarrow="open"/>
              </v:shape>
            </w:pict>
          </mc:Fallback>
        </mc:AlternateContent>
      </w:r>
      <w:r>
        <w:rPr>
          <w:noProof/>
        </w:rPr>
        <mc:AlternateContent>
          <mc:Choice Requires="wps">
            <w:drawing>
              <wp:anchor distT="0" distB="0" distL="114300" distR="114300" simplePos="0" relativeHeight="252493824" behindDoc="0" locked="0" layoutInCell="1" allowOverlap="1" wp14:anchorId="59465BC5" wp14:editId="7B3B6EB4">
                <wp:simplePos x="0" y="0"/>
                <wp:positionH relativeFrom="column">
                  <wp:posOffset>4716776</wp:posOffset>
                </wp:positionH>
                <wp:positionV relativeFrom="paragraph">
                  <wp:posOffset>1728472</wp:posOffset>
                </wp:positionV>
                <wp:extent cx="342900" cy="0"/>
                <wp:effectExtent l="0" t="76200" r="19050" b="114300"/>
                <wp:wrapNone/>
                <wp:docPr id="4690" name="直線接點 4693"/>
                <wp:cNvGraphicFramePr/>
                <a:graphic xmlns:a="http://schemas.openxmlformats.org/drawingml/2006/main">
                  <a:graphicData uri="http://schemas.microsoft.com/office/word/2010/wordprocessingShape">
                    <wps:wsp>
                      <wps:cNvCnPr/>
                      <wps:spPr>
                        <a:xfrm>
                          <a:off x="0" y="0"/>
                          <a:ext cx="342900" cy="0"/>
                        </a:xfrm>
                        <a:prstGeom prst="straightConnector1">
                          <a:avLst/>
                        </a:prstGeom>
                        <a:noFill/>
                        <a:ln w="22229" cap="flat">
                          <a:solidFill>
                            <a:srgbClr val="000000"/>
                          </a:solidFill>
                          <a:custDash>
                            <a:ds d="299960" sp="299960"/>
                          </a:custDash>
                          <a:round/>
                          <a:tailEnd type="arrow"/>
                        </a:ln>
                      </wps:spPr>
                      <wps:bodyPr/>
                    </wps:wsp>
                  </a:graphicData>
                </a:graphic>
              </wp:anchor>
            </w:drawing>
          </mc:Choice>
          <mc:Fallback>
            <w:pict>
              <v:shape w14:anchorId="5933BC68" id="直線接點 4693" o:spid="_x0000_s1026" type="#_x0000_t32" style="position:absolute;margin-left:371.4pt;margin-top:136.1pt;width:27pt;height:0;z-index:25249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" strokeweight=".61747mm">
                <v:stroke endarrow="open"/>
              </v:shape>
            </w:pict>
          </mc:Fallback>
        </mc:AlternateContent>
      </w:r>
      <w:r>
        <w:rPr>
          <w:noProof/>
        </w:rPr>
        <mc:AlternateContent>
          <mc:Choice Requires="wps">
            <w:drawing>
              <wp:anchor distT="0" distB="0" distL="114300" distR="114300" simplePos="0" relativeHeight="252496896" behindDoc="0" locked="0" layoutInCell="1" allowOverlap="1" wp14:anchorId="3212DCF0" wp14:editId="18B2AC3F">
                <wp:simplePos x="0" y="0"/>
                <wp:positionH relativeFrom="column">
                  <wp:posOffset>2371725</wp:posOffset>
                </wp:positionH>
                <wp:positionV relativeFrom="paragraph">
                  <wp:posOffset>1049017</wp:posOffset>
                </wp:positionV>
                <wp:extent cx="981078" cy="1028700"/>
                <wp:effectExtent l="0" t="0" r="28572" b="19050"/>
                <wp:wrapNone/>
                <wp:docPr id="4691" name="橢圓 4695"/>
                <wp:cNvGraphicFramePr/>
                <a:graphic xmlns:a="http://schemas.openxmlformats.org/drawingml/2006/main">
                  <a:graphicData uri="http://schemas.microsoft.com/office/word/2010/wordprocessingShape">
                    <wps:wsp>
                      <wps:cNvSpPr/>
                      <wps:spPr>
                        <a:xfrm>
                          <a:off x="0" y="0"/>
                          <a:ext cx="981078" cy="1028700"/>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7A6E7AA7" w14:textId="77777777" w:rsidR="009F18B5" w:rsidRDefault="009F18B5" w:rsidP="00636067">
                            <w:pPr>
                              <w:spacing w:line="240" w:lineRule="exact"/>
                              <w:rPr>
                                <w:rFonts w:ascii="標楷體" w:eastAsia="標楷體" w:hAnsi="標楷體"/>
                              </w:rPr>
                            </w:pPr>
                          </w:p>
                          <w:p w14:paraId="7B645C9E" w14:textId="77777777" w:rsidR="009F18B5" w:rsidRDefault="009F18B5" w:rsidP="00636067">
                            <w:pPr>
                              <w:spacing w:line="240" w:lineRule="exact"/>
                              <w:ind w:left="-142" w:right="-211"/>
                              <w:jc w:val="center"/>
                            </w:pPr>
                            <w:r>
                              <w:rPr>
                                <w:rFonts w:ascii="標楷體" w:eastAsia="標楷體" w:hAnsi="標楷體"/>
                              </w:rPr>
                              <w:t>第</w:t>
                            </w:r>
                            <w:r>
                              <w:rPr>
                                <w:rFonts w:eastAsia="標楷體"/>
                              </w:rPr>
                              <w:t>1</w:t>
                            </w:r>
                            <w:r>
                              <w:rPr>
                                <w:rFonts w:ascii="標楷體" w:eastAsia="標楷體" w:hAnsi="標楷體"/>
                              </w:rPr>
                              <w:t>家</w:t>
                            </w:r>
                            <w:r>
                              <w:rPr>
                                <w:rFonts w:ascii="標楷體" w:eastAsia="標楷體" w:hAnsi="標楷體"/>
                              </w:rPr>
                              <w:br/>
                              <w:t>受款機構</w:t>
                            </w:r>
                          </w:p>
                        </w:txbxContent>
                      </wps:txbx>
                      <wps:bodyPr vert="horz" wrap="square" lIns="91440" tIns="45720" rIns="91440" bIns="45720" anchor="t" anchorCtr="0" compatLnSpc="0">
                        <a:noAutofit/>
                      </wps:bodyPr>
                    </wps:wsp>
                  </a:graphicData>
                </a:graphic>
              </wp:anchor>
            </w:drawing>
          </mc:Choice>
          <mc:Fallback>
            <w:pict>
              <v:shape w14:anchorId="3212DCF0" id="橢圓 4695" o:spid="_x0000_s1031" style="position:absolute;margin-left:186.75pt;margin-top:82.6pt;width:77.25pt;height:81pt;z-index:252496896;visibility:visible;mso-wrap-style:square;mso-wrap-distance-left:9pt;mso-wrap-distance-top:0;mso-wrap-distance-right:9pt;mso-wrap-distance-bottom:0;mso-position-horizontal:absolute;mso-position-horizontal-relative:text;mso-position-vertical:absolute;mso-position-vertical-relative:text;v-text-anchor:top" coordsize="981078,1028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" adj="-11796480,,5400" path="m,514350at,,981078,1028700,,514350,,514350xe" strokeweight=".26467mm">
                <v:stroke joinstyle="round"/>
                <v:formulas/>
                <v:path arrowok="t" o:connecttype="custom" o:connectlocs="490539,0;981078,514350;490539,1028700;0,514350;143676,150650;143676,878050;837402,878050;837402,150650" o:connectangles="270,0,90,180,270,90,90,270" textboxrect="143676,150650,837402,878050"/>
                <v:textbox>
                  <w:txbxContent>
                    <w:p w14:paraId="7A6E7AA7" w14:textId="77777777" w:rsidR="009F18B5" w:rsidRDefault="009F18B5" w:rsidP="00636067">
                      <w:pPr>
                        <w:spacing w:line="240" w:lineRule="exact"/>
                        <w:rPr>
                          <w:rFonts w:ascii="標楷體" w:eastAsia="標楷體" w:hAnsi="標楷體"/>
                        </w:rPr>
                      </w:pPr>
                    </w:p>
                    <w:p w14:paraId="7B645C9E" w14:textId="77777777" w:rsidR="009F18B5" w:rsidRDefault="009F18B5" w:rsidP="00636067">
                      <w:pPr>
                        <w:spacing w:line="240" w:lineRule="exact"/>
                        <w:ind w:left="-142" w:right="-211"/>
                        <w:jc w:val="center"/>
                      </w:pPr>
                      <w:r>
                        <w:rPr>
                          <w:rFonts w:ascii="標楷體" w:eastAsia="標楷體" w:hAnsi="標楷體"/>
                        </w:rPr>
                        <w:t>第</w:t>
                      </w:r>
                      <w:r>
                        <w:rPr>
                          <w:rFonts w:eastAsia="標楷體"/>
                        </w:rPr>
                        <w:t>1</w:t>
                      </w:r>
                      <w:r>
                        <w:rPr>
                          <w:rFonts w:ascii="標楷體" w:eastAsia="標楷體" w:hAnsi="標楷體"/>
                        </w:rPr>
                        <w:t>家</w:t>
                      </w:r>
                      <w:r>
                        <w:rPr>
                          <w:rFonts w:ascii="標楷體" w:eastAsia="標楷體" w:hAnsi="標楷體"/>
                        </w:rPr>
                        <w:br/>
                        <w:t>受款機構</w:t>
                      </w:r>
                    </w:p>
                  </w:txbxContent>
                </v:textbox>
              </v:shape>
            </w:pict>
          </mc:Fallback>
        </mc:AlternateContent>
      </w:r>
      <w:r>
        <w:rPr>
          <w:noProof/>
        </w:rPr>
        <mc:AlternateContent>
          <mc:Choice Requires="wps">
            <w:drawing>
              <wp:anchor distT="0" distB="0" distL="114300" distR="114300" simplePos="0" relativeHeight="252499968" behindDoc="0" locked="0" layoutInCell="1" allowOverlap="1" wp14:anchorId="1986A430" wp14:editId="5D557ADC">
                <wp:simplePos x="0" y="0"/>
                <wp:positionH relativeFrom="column">
                  <wp:posOffset>123828</wp:posOffset>
                </wp:positionH>
                <wp:positionV relativeFrom="paragraph">
                  <wp:posOffset>431797</wp:posOffset>
                </wp:positionV>
                <wp:extent cx="800100" cy="800100"/>
                <wp:effectExtent l="0" t="0" r="19050" b="19050"/>
                <wp:wrapNone/>
                <wp:docPr id="4692" name="橢圓 4697"/>
                <wp:cNvGraphicFramePr/>
                <a:graphic xmlns:a="http://schemas.openxmlformats.org/drawingml/2006/main">
                  <a:graphicData uri="http://schemas.microsoft.com/office/word/2010/wordprocessingShape">
                    <wps:wsp>
                      <wps:cNvSpPr/>
                      <wps:spPr>
                        <a:xfrm>
                          <a:off x="0" y="0"/>
                          <a:ext cx="800100" cy="800100"/>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19046" cap="flat">
                          <a:solidFill>
                            <a:srgbClr val="000000"/>
                          </a:solidFill>
                          <a:prstDash val="solid"/>
                          <a:round/>
                        </a:ln>
                      </wps:spPr>
                      <wps:txbx>
                        <w:txbxContent>
                          <w:p w14:paraId="03CF1DDF" w14:textId="77777777" w:rsidR="009F18B5" w:rsidRDefault="009F18B5" w:rsidP="00636067">
                            <w:pPr>
                              <w:spacing w:line="240" w:lineRule="exact"/>
                              <w:rPr>
                                <w:rFonts w:ascii="標楷體" w:eastAsia="標楷體" w:hAnsi="標楷體"/>
                              </w:rPr>
                            </w:pPr>
                          </w:p>
                          <w:p w14:paraId="3BB9B666" w14:textId="77777777" w:rsidR="009F18B5" w:rsidRDefault="009F18B5" w:rsidP="00636067">
                            <w:pPr>
                              <w:spacing w:line="240" w:lineRule="exact"/>
                              <w:jc w:val="center"/>
                              <w:rPr>
                                <w:rFonts w:ascii="標楷體" w:eastAsia="標楷體" w:hAnsi="標楷體"/>
                                <w:b/>
                                <w:sz w:val="28"/>
                              </w:rPr>
                            </w:pPr>
                            <w:r>
                              <w:rPr>
                                <w:rFonts w:ascii="標楷體" w:eastAsia="標楷體" w:hAnsi="標楷體"/>
                                <w:b/>
                                <w:sz w:val="28"/>
                              </w:rPr>
                              <w:t>警方</w:t>
                            </w:r>
                          </w:p>
                        </w:txbxContent>
                      </wps:txbx>
                      <wps:bodyPr vert="horz" wrap="square" lIns="91440" tIns="45720" rIns="91440" bIns="45720" anchor="t" anchorCtr="0" compatLnSpc="0">
                        <a:noAutofit/>
                      </wps:bodyPr>
                    </wps:wsp>
                  </a:graphicData>
                </a:graphic>
              </wp:anchor>
            </w:drawing>
          </mc:Choice>
          <mc:Fallback>
            <w:pict>
              <v:shape w14:anchorId="1986A430" id="橢圓 4697" o:spid="_x0000_s1032" style="position:absolute;margin-left:9.75pt;margin-top:34pt;width:63pt;height:63pt;z-index:252499968;visibility:visible;mso-wrap-style:square;mso-wrap-distance-left:9pt;mso-wrap-distance-top:0;mso-wrap-distance-right:9pt;mso-wrap-distance-bottom:0;mso-position-horizontal:absolute;mso-position-horizontal-relative:text;mso-position-vertical:absolute;mso-position-vertical-relative:text;v-text-anchor:top" coordsize="800100,8001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" adj="-11796480,,5400" path="m,400050at,,800100,800100,,400050,,400050xe" strokeweight=".52906mm">
                <v:stroke joinstyle="round"/>
                <v:formulas/>
                <v:path arrowok="t" o:connecttype="custom" o:connectlocs="400050,0;800100,400050;400050,800100;0,400050;117172,117172;117172,682928;682928,682928;682928,117172" o:connectangles="270,0,90,180,270,90,90,270" textboxrect="117172,117172,682928,682928"/>
                <v:textbox>
                  <w:txbxContent>
                    <w:p w14:paraId="03CF1DDF" w14:textId="77777777" w:rsidR="009F18B5" w:rsidRDefault="009F18B5" w:rsidP="00636067">
                      <w:pPr>
                        <w:spacing w:line="240" w:lineRule="exact"/>
                        <w:rPr>
                          <w:rFonts w:ascii="標楷體" w:eastAsia="標楷體" w:hAnsi="標楷體"/>
                        </w:rPr>
                      </w:pPr>
                    </w:p>
                    <w:p w14:paraId="3BB9B666" w14:textId="77777777" w:rsidR="009F18B5" w:rsidRDefault="009F18B5" w:rsidP="00636067">
                      <w:pPr>
                        <w:spacing w:line="240" w:lineRule="exact"/>
                        <w:jc w:val="center"/>
                        <w:rPr>
                          <w:rFonts w:ascii="標楷體" w:eastAsia="標楷體" w:hAnsi="標楷體"/>
                          <w:b/>
                          <w:sz w:val="28"/>
                        </w:rPr>
                      </w:pPr>
                      <w:r>
                        <w:rPr>
                          <w:rFonts w:ascii="標楷體" w:eastAsia="標楷體" w:hAnsi="標楷體"/>
                          <w:b/>
                          <w:sz w:val="28"/>
                        </w:rPr>
                        <w:t>警方</w:t>
                      </w:r>
                    </w:p>
                  </w:txbxContent>
                </v:textbox>
              </v:shape>
            </w:pict>
          </mc:Fallback>
        </mc:AlternateContent>
      </w:r>
      <w:r>
        <w:rPr>
          <w:noProof/>
        </w:rPr>
        <mc:AlternateContent>
          <mc:Choice Requires="wps">
            <w:drawing>
              <wp:anchor distT="0" distB="0" distL="114300" distR="114300" simplePos="0" relativeHeight="252502016" behindDoc="0" locked="0" layoutInCell="1" allowOverlap="1" wp14:anchorId="33573751" wp14:editId="33F1FFC2">
                <wp:simplePos x="0" y="0"/>
                <wp:positionH relativeFrom="column">
                  <wp:posOffset>942975</wp:posOffset>
                </wp:positionH>
                <wp:positionV relativeFrom="paragraph">
                  <wp:posOffset>2725424</wp:posOffset>
                </wp:positionV>
                <wp:extent cx="428625" cy="0"/>
                <wp:effectExtent l="0" t="76200" r="28575" b="114300"/>
                <wp:wrapNone/>
                <wp:docPr id="4693" name="直線接點 4698"/>
                <wp:cNvGraphicFramePr/>
                <a:graphic xmlns:a="http://schemas.openxmlformats.org/drawingml/2006/main">
                  <a:graphicData uri="http://schemas.microsoft.com/office/word/2010/wordprocessingShape">
                    <wps:wsp>
                      <wps:cNvCnPr/>
                      <wps:spPr>
                        <a:xfrm>
                          <a:off x="0" y="0"/>
                          <a:ext cx="428625" cy="0"/>
                        </a:xfrm>
                        <a:prstGeom prst="straightConnector1">
                          <a:avLst/>
                        </a:prstGeom>
                        <a:noFill/>
                        <a:ln w="19046" cap="flat">
                          <a:solidFill>
                            <a:srgbClr val="000000"/>
                          </a:solidFill>
                          <a:custDash>
                            <a:ds d="300063" sp="300063"/>
                          </a:custDash>
                          <a:round/>
                          <a:tailEnd type="arrow"/>
                        </a:ln>
                      </wps:spPr>
                      <wps:bodyPr/>
                    </wps:wsp>
                  </a:graphicData>
                </a:graphic>
              </wp:anchor>
            </w:drawing>
          </mc:Choice>
          <mc:Fallback>
            <w:pict>
              <v:shape w14:anchorId="097EE4C8" id="直線接點 4698" o:spid="_x0000_s1026" type="#_x0000_t32" style="position:absolute;margin-left:74.25pt;margin-top:214.6pt;width:33.75pt;height:0;z-index:252502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" strokeweight=".52906mm">
                <v:stroke endarrow="open"/>
              </v:shape>
            </w:pict>
          </mc:Fallback>
        </mc:AlternateContent>
      </w:r>
      <w:r>
        <w:rPr>
          <w:noProof/>
        </w:rPr>
        <mc:AlternateContent>
          <mc:Choice Requires="wps">
            <w:drawing>
              <wp:anchor distT="0" distB="0" distL="114300" distR="114300" simplePos="0" relativeHeight="252503040" behindDoc="0" locked="0" layoutInCell="1" allowOverlap="1" wp14:anchorId="65ED8D71" wp14:editId="65580B54">
                <wp:simplePos x="0" y="0"/>
                <wp:positionH relativeFrom="column">
                  <wp:posOffset>914400</wp:posOffset>
                </wp:positionH>
                <wp:positionV relativeFrom="paragraph">
                  <wp:posOffset>774697</wp:posOffset>
                </wp:positionV>
                <wp:extent cx="371475" cy="0"/>
                <wp:effectExtent l="0" t="76200" r="28575" b="114300"/>
                <wp:wrapNone/>
                <wp:docPr id="4694" name="直線接點 4699"/>
                <wp:cNvGraphicFramePr/>
                <a:graphic xmlns:a="http://schemas.openxmlformats.org/drawingml/2006/main">
                  <a:graphicData uri="http://schemas.microsoft.com/office/word/2010/wordprocessingShape">
                    <wps:wsp>
                      <wps:cNvCnPr/>
                      <wps:spPr>
                        <a:xfrm>
                          <a:off x="0" y="0"/>
                          <a:ext cx="371475" cy="0"/>
                        </a:xfrm>
                        <a:prstGeom prst="straightConnector1">
                          <a:avLst/>
                        </a:prstGeom>
                        <a:noFill/>
                        <a:ln w="15873" cap="flat">
                          <a:solidFill>
                            <a:srgbClr val="000000"/>
                          </a:solidFill>
                          <a:prstDash val="solid"/>
                          <a:round/>
                          <a:tailEnd type="arrow"/>
                        </a:ln>
                      </wps:spPr>
                      <wps:bodyPr/>
                    </wps:wsp>
                  </a:graphicData>
                </a:graphic>
              </wp:anchor>
            </w:drawing>
          </mc:Choice>
          <mc:Fallback>
            <w:pict>
              <v:shape w14:anchorId="4E3EE5F6" id="直線接點 4699" o:spid="_x0000_s1026" type="#_x0000_t32" style="position:absolute;margin-left:1in;margin-top:61pt;width:29.25pt;height:0;z-index:252503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" strokeweight=".44092mm">
                <v:stroke endarrow="open"/>
              </v:shape>
            </w:pict>
          </mc:Fallback>
        </mc:AlternateContent>
      </w:r>
    </w:p>
    <w:p w14:paraId="0E9B15AD" w14:textId="77777777" w:rsidR="00636067" w:rsidRDefault="00636067" w:rsidP="00636067">
      <w:pPr>
        <w:spacing w:after="120" w:line="540" w:lineRule="exact"/>
        <w:rPr>
          <w:rFonts w:eastAsia="標楷體"/>
          <w:b/>
          <w:sz w:val="28"/>
        </w:rPr>
      </w:pPr>
    </w:p>
    <w:p w14:paraId="6E9B44EB" w14:textId="77777777" w:rsidR="00636067" w:rsidRDefault="00636067" w:rsidP="00636067">
      <w:pPr>
        <w:spacing w:after="120" w:line="540" w:lineRule="exact"/>
      </w:pPr>
      <w:r>
        <w:rPr>
          <w:noProof/>
        </w:rPr>
        <mc:AlternateContent>
          <mc:Choice Requires="wps">
            <w:drawing>
              <wp:anchor distT="0" distB="0" distL="114300" distR="114300" simplePos="0" relativeHeight="252495872" behindDoc="0" locked="0" layoutInCell="1" allowOverlap="1" wp14:anchorId="7DB78934" wp14:editId="05177B1E">
                <wp:simplePos x="0" y="0"/>
                <wp:positionH relativeFrom="column">
                  <wp:posOffset>3673291</wp:posOffset>
                </wp:positionH>
                <wp:positionV relativeFrom="paragraph">
                  <wp:posOffset>274137</wp:posOffset>
                </wp:positionV>
                <wp:extent cx="1043943" cy="989966"/>
                <wp:effectExtent l="0" t="0" r="22857" b="19684"/>
                <wp:wrapNone/>
                <wp:docPr id="4695" name="橢圓 4694"/>
                <wp:cNvGraphicFramePr/>
                <a:graphic xmlns:a="http://schemas.openxmlformats.org/drawingml/2006/main">
                  <a:graphicData uri="http://schemas.microsoft.com/office/word/2010/wordprocessingShape">
                    <wps:wsp>
                      <wps:cNvSpPr/>
                      <wps:spPr>
                        <a:xfrm>
                          <a:off x="0" y="0"/>
                          <a:ext cx="1043943" cy="989966"/>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6B3FA742" w14:textId="77777777" w:rsidR="009F18B5" w:rsidRDefault="009F18B5" w:rsidP="00636067">
                            <w:pPr>
                              <w:spacing w:line="280" w:lineRule="exact"/>
                              <w:ind w:right="-151"/>
                            </w:pPr>
                            <w:r>
                              <w:rPr>
                                <w:rFonts w:eastAsia="標楷體"/>
                              </w:rPr>
                              <w:t>第</w:t>
                            </w:r>
                            <w:r>
                              <w:rPr>
                                <w:rFonts w:eastAsia="標楷體"/>
                              </w:rPr>
                              <w:t>2</w:t>
                            </w:r>
                            <w:r>
                              <w:rPr>
                                <w:rFonts w:eastAsia="標楷體"/>
                              </w:rPr>
                              <w:t>至第</w:t>
                            </w:r>
                            <w:r>
                              <w:rPr>
                                <w:rFonts w:eastAsia="標楷體"/>
                              </w:rPr>
                              <w:t>n-1</w:t>
                            </w:r>
                            <w:r>
                              <w:rPr>
                                <w:rFonts w:eastAsia="標楷體"/>
                              </w:rPr>
                              <w:t>家受款</w:t>
                            </w:r>
                            <w:r>
                              <w:rPr>
                                <w:rFonts w:ascii="標楷體" w:eastAsia="標楷體" w:hAnsi="標楷體"/>
                              </w:rPr>
                              <w:t>機構</w:t>
                            </w:r>
                          </w:p>
                        </w:txbxContent>
                      </wps:txbx>
                      <wps:bodyPr vert="horz" wrap="square" lIns="91440" tIns="45720" rIns="91440" bIns="45720" anchor="t" anchorCtr="0" compatLnSpc="0">
                        <a:noAutofit/>
                      </wps:bodyPr>
                    </wps:wsp>
                  </a:graphicData>
                </a:graphic>
              </wp:anchor>
            </w:drawing>
          </mc:Choice>
          <mc:Fallback>
            <w:pict>
              <v:shape w14:anchorId="7DB78934" id="橢圓 4694" o:spid="_x0000_s1033" style="position:absolute;margin-left:289.25pt;margin-top:21.6pt;width:82.2pt;height:77.95pt;z-index:252495872;visibility:visible;mso-wrap-style:square;mso-wrap-distance-left:9pt;mso-wrap-distance-top:0;mso-wrap-distance-right:9pt;mso-wrap-distance-bottom:0;mso-position-horizontal:absolute;mso-position-horizontal-relative:text;mso-position-vertical:absolute;mso-position-vertical-relative:text;v-text-anchor:top" coordsize="1043943,9899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" adj="-11796480,,5400" path="m,494983at,,1043944,989966,,494983,,494983xe" strokeweight=".26467mm">
                <v:stroke joinstyle="round"/>
                <v:formulas/>
                <v:path arrowok="t" o:connecttype="custom" o:connectlocs="521972,0;1043943,494983;521972,989966;0,494983;152882,144977;152882,844989;891061,844989;891061,144977" o:connectangles="270,0,90,180,270,90,90,270" textboxrect="152882,144977,891061,844989"/>
                <v:textbox>
                  <w:txbxContent>
                    <w:p w14:paraId="6B3FA742" w14:textId="77777777" w:rsidR="009F18B5" w:rsidRDefault="009F18B5" w:rsidP="00636067">
                      <w:pPr>
                        <w:spacing w:line="280" w:lineRule="exact"/>
                        <w:ind w:right="-151"/>
                      </w:pPr>
                      <w:r>
                        <w:rPr>
                          <w:rFonts w:eastAsia="標楷體"/>
                        </w:rPr>
                        <w:t>第</w:t>
                      </w:r>
                      <w:r>
                        <w:rPr>
                          <w:rFonts w:eastAsia="標楷體"/>
                        </w:rPr>
                        <w:t>2</w:t>
                      </w:r>
                      <w:r>
                        <w:rPr>
                          <w:rFonts w:eastAsia="標楷體"/>
                        </w:rPr>
                        <w:t>至第</w:t>
                      </w:r>
                      <w:r>
                        <w:rPr>
                          <w:rFonts w:eastAsia="標楷體"/>
                        </w:rPr>
                        <w:t>n-1</w:t>
                      </w:r>
                      <w:r>
                        <w:rPr>
                          <w:rFonts w:eastAsia="標楷體"/>
                        </w:rPr>
                        <w:t>家受款</w:t>
                      </w:r>
                      <w:r>
                        <w:rPr>
                          <w:rFonts w:ascii="標楷體" w:eastAsia="標楷體" w:hAnsi="標楷體"/>
                        </w:rPr>
                        <w:t>機構</w:t>
                      </w:r>
                    </w:p>
                  </w:txbxContent>
                </v:textbox>
              </v:shape>
            </w:pict>
          </mc:Fallback>
        </mc:AlternateContent>
      </w:r>
      <w:r>
        <w:rPr>
          <w:noProof/>
        </w:rPr>
        <mc:AlternateContent>
          <mc:Choice Requires="wps">
            <w:drawing>
              <wp:anchor distT="0" distB="0" distL="114300" distR="114300" simplePos="0" relativeHeight="252500992" behindDoc="0" locked="0" layoutInCell="1" allowOverlap="1" wp14:anchorId="70DADEAD" wp14:editId="179D7635">
                <wp:simplePos x="0" y="0"/>
                <wp:positionH relativeFrom="column">
                  <wp:posOffset>499747</wp:posOffset>
                </wp:positionH>
                <wp:positionV relativeFrom="paragraph">
                  <wp:posOffset>422910</wp:posOffset>
                </wp:positionV>
                <wp:extent cx="2542" cy="1248412"/>
                <wp:effectExtent l="95250" t="38100" r="73658" b="27938"/>
                <wp:wrapNone/>
                <wp:docPr id="4696" name="直線接點 4700"/>
                <wp:cNvGraphicFramePr/>
                <a:graphic xmlns:a="http://schemas.openxmlformats.org/drawingml/2006/main">
                  <a:graphicData uri="http://schemas.microsoft.com/office/word/2010/wordprocessingShape">
                    <wps:wsp>
                      <wps:cNvCnPr/>
                      <wps:spPr>
                        <a:xfrm flipV="1">
                          <a:off x="0" y="0"/>
                          <a:ext cx="2542" cy="1248412"/>
                        </a:xfrm>
                        <a:prstGeom prst="straightConnector1">
                          <a:avLst/>
                        </a:prstGeom>
                        <a:noFill/>
                        <a:ln w="15873" cap="flat">
                          <a:solidFill>
                            <a:srgbClr val="000000"/>
                          </a:solidFill>
                          <a:prstDash val="solid"/>
                          <a:round/>
                          <a:tailEnd type="arrow"/>
                        </a:ln>
                      </wps:spPr>
                      <wps:bodyPr/>
                    </wps:wsp>
                  </a:graphicData>
                </a:graphic>
              </wp:anchor>
            </w:drawing>
          </mc:Choice>
          <mc:Fallback>
            <w:pict>
              <v:shape w14:anchorId="62EC6F1C" id="直線接點 4700" o:spid="_x0000_s1026" type="#_x0000_t32" style="position:absolute;margin-left:39.35pt;margin-top:33.3pt;width:.2pt;height:98.3pt;flip:y;z-index:25250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" strokeweight=".44092mm">
                <v:stroke endarrow="open"/>
              </v:shape>
            </w:pict>
          </mc:Fallback>
        </mc:AlternateContent>
      </w:r>
      <w:r>
        <w:rPr>
          <w:noProof/>
        </w:rPr>
        <mc:AlternateContent>
          <mc:Choice Requires="wps">
            <w:drawing>
              <wp:anchor distT="0" distB="0" distL="114300" distR="114300" simplePos="0" relativeHeight="252494848" behindDoc="0" locked="0" layoutInCell="1" allowOverlap="1" wp14:anchorId="0ECC7D57" wp14:editId="55F11AEA">
                <wp:simplePos x="0" y="0"/>
                <wp:positionH relativeFrom="column">
                  <wp:posOffset>5058405</wp:posOffset>
                </wp:positionH>
                <wp:positionV relativeFrom="paragraph">
                  <wp:posOffset>156847</wp:posOffset>
                </wp:positionV>
                <wp:extent cx="1196977" cy="1160145"/>
                <wp:effectExtent l="0" t="0" r="22223" b="20955"/>
                <wp:wrapNone/>
                <wp:docPr id="4697" name="橢圓 4701"/>
                <wp:cNvGraphicFramePr/>
                <a:graphic xmlns:a="http://schemas.openxmlformats.org/drawingml/2006/main">
                  <a:graphicData uri="http://schemas.microsoft.com/office/word/2010/wordprocessingShape">
                    <wps:wsp>
                      <wps:cNvSpPr/>
                      <wps:spPr>
                        <a:xfrm>
                          <a:off x="0" y="0"/>
                          <a:ext cx="1196977" cy="1160145"/>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2270C141" w14:textId="77777777" w:rsidR="009F18B5" w:rsidRDefault="009F18B5" w:rsidP="00636067">
                            <w:pPr>
                              <w:spacing w:line="280" w:lineRule="exact"/>
                              <w:ind w:left="-142" w:right="-240"/>
                              <w:jc w:val="center"/>
                            </w:pPr>
                            <w:r>
                              <w:rPr>
                                <w:rFonts w:eastAsia="標楷體"/>
                              </w:rPr>
                              <w:t>第</w:t>
                            </w:r>
                            <w:r>
                              <w:rPr>
                                <w:rFonts w:eastAsia="標楷體"/>
                              </w:rPr>
                              <w:t>n</w:t>
                            </w:r>
                            <w:r>
                              <w:rPr>
                                <w:rFonts w:eastAsia="標楷體"/>
                              </w:rPr>
                              <w:t>家受款</w:t>
                            </w:r>
                            <w:r>
                              <w:rPr>
                                <w:rFonts w:ascii="標楷體" w:eastAsia="標楷體" w:hAnsi="標楷體"/>
                              </w:rPr>
                              <w:t>機構</w:t>
                            </w:r>
                            <w:r>
                              <w:rPr>
                                <w:rFonts w:eastAsia="標楷體"/>
                              </w:rPr>
                              <w:t>（即最後</w:t>
                            </w:r>
                            <w:r>
                              <w:rPr>
                                <w:rFonts w:eastAsia="標楷體"/>
                              </w:rPr>
                              <w:t>1</w:t>
                            </w:r>
                            <w:r>
                              <w:rPr>
                                <w:rFonts w:eastAsia="標楷體"/>
                              </w:rPr>
                              <w:t>家受款</w:t>
                            </w:r>
                            <w:r>
                              <w:rPr>
                                <w:rFonts w:ascii="標楷體" w:eastAsia="標楷體" w:hAnsi="標楷體"/>
                              </w:rPr>
                              <w:t>機構）</w:t>
                            </w:r>
                          </w:p>
                        </w:txbxContent>
                      </wps:txbx>
                      <wps:bodyPr vert="horz" wrap="square" lIns="91440" tIns="45720" rIns="91440" bIns="45720" anchor="t" anchorCtr="0" compatLnSpc="0">
                        <a:noAutofit/>
                      </wps:bodyPr>
                    </wps:wsp>
                  </a:graphicData>
                </a:graphic>
              </wp:anchor>
            </w:drawing>
          </mc:Choice>
          <mc:Fallback>
            <w:pict>
              <v:shape w14:anchorId="0ECC7D57" id="橢圓 4701" o:spid="_x0000_s1034" style="position:absolute;margin-left:398.3pt;margin-top:12.35pt;width:94.25pt;height:91.35pt;z-index:252494848;visibility:visible;mso-wrap-style:square;mso-wrap-distance-left:9pt;mso-wrap-distance-top:0;mso-wrap-distance-right:9pt;mso-wrap-distance-bottom:0;mso-position-horizontal:absolute;mso-position-horizontal-relative:text;mso-position-vertical:absolute;mso-position-vertical-relative:text;v-text-anchor:top" coordsize="1196977,11601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" adj="-11796480,,5400" path="m,580073at,,1196978,1160146,,580073,,580073xe" strokeweight=".26467mm">
                <v:stroke joinstyle="round"/>
                <v:formulas/>
                <v:path arrowok="t" o:connecttype="custom" o:connectlocs="598489,0;1196977,580073;598489,1160145;0,580073;175293,169899;175293,990246;1021684,990246;1021684,169899" o:connectangles="270,0,90,180,270,90,90,270" textboxrect="175293,169899,1021684,990246"/>
                <v:textbox>
                  <w:txbxContent>
                    <w:p w14:paraId="2270C141" w14:textId="77777777" w:rsidR="009F18B5" w:rsidRDefault="009F18B5" w:rsidP="00636067">
                      <w:pPr>
                        <w:spacing w:line="280" w:lineRule="exact"/>
                        <w:ind w:left="-142" w:right="-240"/>
                        <w:jc w:val="center"/>
                      </w:pPr>
                      <w:r>
                        <w:rPr>
                          <w:rFonts w:eastAsia="標楷體"/>
                        </w:rPr>
                        <w:t>第</w:t>
                      </w:r>
                      <w:r>
                        <w:rPr>
                          <w:rFonts w:eastAsia="標楷體"/>
                        </w:rPr>
                        <w:t>n</w:t>
                      </w:r>
                      <w:r>
                        <w:rPr>
                          <w:rFonts w:eastAsia="標楷體"/>
                        </w:rPr>
                        <w:t>家受款</w:t>
                      </w:r>
                      <w:r>
                        <w:rPr>
                          <w:rFonts w:ascii="標楷體" w:eastAsia="標楷體" w:hAnsi="標楷體"/>
                        </w:rPr>
                        <w:t>機構</w:t>
                      </w:r>
                      <w:r>
                        <w:rPr>
                          <w:rFonts w:eastAsia="標楷體"/>
                        </w:rPr>
                        <w:t>（即最後</w:t>
                      </w:r>
                      <w:r>
                        <w:rPr>
                          <w:rFonts w:eastAsia="標楷體"/>
                        </w:rPr>
                        <w:t>1</w:t>
                      </w:r>
                      <w:r>
                        <w:rPr>
                          <w:rFonts w:eastAsia="標楷體"/>
                        </w:rPr>
                        <w:t>家受款</w:t>
                      </w:r>
                      <w:r>
                        <w:rPr>
                          <w:rFonts w:ascii="標楷體" w:eastAsia="標楷體" w:hAnsi="標楷體"/>
                        </w:rPr>
                        <w:t>機構）</w:t>
                      </w:r>
                    </w:p>
                  </w:txbxContent>
                </v:textbox>
              </v:shape>
            </w:pict>
          </mc:Fallback>
        </mc:AlternateContent>
      </w:r>
    </w:p>
    <w:p w14:paraId="55AFD89E" w14:textId="77777777" w:rsidR="00636067" w:rsidRDefault="00636067" w:rsidP="00636067">
      <w:pPr>
        <w:spacing w:after="120" w:line="540" w:lineRule="exact"/>
      </w:pPr>
      <w:r>
        <w:rPr>
          <w:noProof/>
        </w:rPr>
        <mc:AlternateContent>
          <mc:Choice Requires="wps">
            <w:drawing>
              <wp:anchor distT="0" distB="0" distL="114300" distR="114300" simplePos="0" relativeHeight="252498944" behindDoc="0" locked="0" layoutInCell="1" allowOverlap="1" wp14:anchorId="1DA27893" wp14:editId="7CF852A6">
                <wp:simplePos x="0" y="0"/>
                <wp:positionH relativeFrom="column">
                  <wp:posOffset>-178436</wp:posOffset>
                </wp:positionH>
                <wp:positionV relativeFrom="paragraph">
                  <wp:posOffset>318768</wp:posOffset>
                </wp:positionV>
                <wp:extent cx="682627" cy="531495"/>
                <wp:effectExtent l="0" t="0" r="3173" b="1905"/>
                <wp:wrapNone/>
                <wp:docPr id="4698" name="文字方塊 4696"/>
                <wp:cNvGraphicFramePr/>
                <a:graphic xmlns:a="http://schemas.openxmlformats.org/drawingml/2006/main">
                  <a:graphicData uri="http://schemas.microsoft.com/office/word/2010/wordprocessingShape">
                    <wps:wsp>
                      <wps:cNvSpPr txBox="1"/>
                      <wps:spPr>
                        <a:xfrm>
                          <a:off x="0" y="0"/>
                          <a:ext cx="682627" cy="531495"/>
                        </a:xfrm>
                        <a:prstGeom prst="rect">
                          <a:avLst/>
                        </a:prstGeom>
                        <a:solidFill>
                          <a:srgbClr val="FFFFFF"/>
                        </a:solidFill>
                        <a:ln>
                          <a:noFill/>
                          <a:prstDash/>
                        </a:ln>
                      </wps:spPr>
                      <wps:txbx>
                        <w:txbxContent>
                          <w:p w14:paraId="1462BC15" w14:textId="77777777" w:rsidR="009F18B5" w:rsidRDefault="009F18B5" w:rsidP="00636067">
                            <w:pPr>
                              <w:rPr>
                                <w:rFonts w:ascii="標楷體" w:eastAsia="標楷體" w:hAnsi="標楷體"/>
                                <w:b/>
                              </w:rPr>
                            </w:pPr>
                            <w:r>
                              <w:rPr>
                                <w:rFonts w:ascii="標楷體" w:eastAsia="標楷體" w:hAnsi="標楷體"/>
                                <w:b/>
                              </w:rPr>
                              <w:t>情況</w:t>
                            </w:r>
                            <w:proofErr w:type="gramStart"/>
                            <w:r>
                              <w:rPr>
                                <w:rFonts w:ascii="標楷體" w:eastAsia="標楷體" w:hAnsi="標楷體"/>
                                <w:b/>
                              </w:rPr>
                              <w:t>一</w:t>
                            </w:r>
                            <w:proofErr w:type="gramEnd"/>
                          </w:p>
                        </w:txbxContent>
                      </wps:txbx>
                      <wps:bodyPr vert="horz" wrap="square" lIns="91440" tIns="45720" rIns="91440" bIns="45720" anchor="t" anchorCtr="0" compatLnSpc="0">
                        <a:noAutofit/>
                      </wps:bodyPr>
                    </wps:wsp>
                  </a:graphicData>
                </a:graphic>
              </wp:anchor>
            </w:drawing>
          </mc:Choice>
          <mc:Fallback>
            <w:pict>
              <v:shape w14:anchorId="1DA27893" id="文字方塊 4696" o:spid="_x0000_s1035" type="#_x0000_t202" style="position:absolute;margin-left:-14.05pt;margin-top:25.1pt;width:53.75pt;height:41.85pt;z-index:252498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" stroked="f">
                <v:textbox>
                  <w:txbxContent>
                    <w:p w14:paraId="1462BC15" w14:textId="77777777" w:rsidR="009F18B5" w:rsidRDefault="009F18B5" w:rsidP="00636067">
                      <w:pPr>
                        <w:rPr>
                          <w:rFonts w:ascii="標楷體" w:eastAsia="標楷體" w:hAnsi="標楷體"/>
                          <w:b/>
                        </w:rPr>
                      </w:pPr>
                      <w:r>
                        <w:rPr>
                          <w:rFonts w:ascii="標楷體" w:eastAsia="標楷體" w:hAnsi="標楷體"/>
                          <w:b/>
                        </w:rPr>
                        <w:t>情況</w:t>
                      </w:r>
                      <w:proofErr w:type="gramStart"/>
                      <w:r>
                        <w:rPr>
                          <w:rFonts w:ascii="標楷體" w:eastAsia="標楷體" w:hAnsi="標楷體"/>
                          <w:b/>
                        </w:rPr>
                        <w:t>一</w:t>
                      </w:r>
                      <w:proofErr w:type="gramEnd"/>
                    </w:p>
                  </w:txbxContent>
                </v:textbox>
              </v:shape>
            </w:pict>
          </mc:Fallback>
        </mc:AlternateContent>
      </w:r>
      <w:r>
        <w:rPr>
          <w:noProof/>
        </w:rPr>
        <mc:AlternateContent>
          <mc:Choice Requires="wps">
            <w:drawing>
              <wp:anchor distT="0" distB="0" distL="114300" distR="114300" simplePos="0" relativeHeight="252487680" behindDoc="0" locked="0" layoutInCell="1" allowOverlap="1" wp14:anchorId="5D87B3CC" wp14:editId="3A097EF0">
                <wp:simplePos x="0" y="0"/>
                <wp:positionH relativeFrom="column">
                  <wp:posOffset>1769107</wp:posOffset>
                </wp:positionH>
                <wp:positionV relativeFrom="paragraph">
                  <wp:posOffset>23490</wp:posOffset>
                </wp:positionV>
                <wp:extent cx="0" cy="1257300"/>
                <wp:effectExtent l="95250" t="38100" r="57150" b="19050"/>
                <wp:wrapNone/>
                <wp:docPr id="4699" name="直線接點 4702"/>
                <wp:cNvGraphicFramePr/>
                <a:graphic xmlns:a="http://schemas.openxmlformats.org/drawingml/2006/main">
                  <a:graphicData uri="http://schemas.microsoft.com/office/word/2010/wordprocessingShape">
                    <wps:wsp>
                      <wps:cNvCnPr/>
                      <wps:spPr>
                        <a:xfrm>
                          <a:off x="0" y="0"/>
                          <a:ext cx="0" cy="1257300"/>
                        </a:xfrm>
                        <a:prstGeom prst="straightConnector1">
                          <a:avLst/>
                        </a:prstGeom>
                        <a:noFill/>
                        <a:ln w="22229" cap="flat">
                          <a:solidFill>
                            <a:srgbClr val="000000"/>
                          </a:solidFill>
                          <a:custDash>
                            <a:ds d="299960" sp="299960"/>
                          </a:custDash>
                          <a:round/>
                          <a:headEnd type="arrow"/>
                        </a:ln>
                      </wps:spPr>
                      <wps:bodyPr/>
                    </wps:wsp>
                  </a:graphicData>
                </a:graphic>
              </wp:anchor>
            </w:drawing>
          </mc:Choice>
          <mc:Fallback>
            <w:pict>
              <v:shape w14:anchorId="2BDC428F" id="直線接點 4702" o:spid="_x0000_s1026" type="#_x0000_t32" style="position:absolute;margin-left:139.3pt;margin-top:1.85pt;width:0;height:99pt;z-index:25248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" strokeweight=".61747mm">
                <v:stroke startarrow="open"/>
              </v:shape>
            </w:pict>
          </mc:Fallback>
        </mc:AlternateContent>
      </w:r>
    </w:p>
    <w:p w14:paraId="5615F8F1" w14:textId="77777777" w:rsidR="00636067" w:rsidRDefault="00636067" w:rsidP="00636067">
      <w:pPr>
        <w:spacing w:after="120" w:line="540" w:lineRule="exact"/>
        <w:rPr>
          <w:rFonts w:eastAsia="標楷體"/>
          <w:b/>
          <w:sz w:val="28"/>
        </w:rPr>
      </w:pPr>
    </w:p>
    <w:p w14:paraId="23FC23B3" w14:textId="77777777" w:rsidR="00636067" w:rsidRDefault="00636067" w:rsidP="00636067">
      <w:pPr>
        <w:spacing w:after="120" w:line="540" w:lineRule="exact"/>
      </w:pPr>
      <w:r>
        <w:rPr>
          <w:noProof/>
        </w:rPr>
        <mc:AlternateContent>
          <mc:Choice Requires="wps">
            <w:drawing>
              <wp:anchor distT="0" distB="0" distL="114300" distR="114300" simplePos="0" relativeHeight="252504064" behindDoc="0" locked="0" layoutInCell="1" allowOverlap="1" wp14:anchorId="19579142" wp14:editId="4F6C632C">
                <wp:simplePos x="0" y="0"/>
                <wp:positionH relativeFrom="column">
                  <wp:posOffset>118113</wp:posOffset>
                </wp:positionH>
                <wp:positionV relativeFrom="paragraph">
                  <wp:posOffset>270506</wp:posOffset>
                </wp:positionV>
                <wp:extent cx="800100" cy="817245"/>
                <wp:effectExtent l="19050" t="19050" r="19050" b="20955"/>
                <wp:wrapNone/>
                <wp:docPr id="4700" name="橢圓 4703"/>
                <wp:cNvGraphicFramePr/>
                <a:graphic xmlns:a="http://schemas.openxmlformats.org/drawingml/2006/main">
                  <a:graphicData uri="http://schemas.microsoft.com/office/word/2010/wordprocessingShape">
                    <wps:wsp>
                      <wps:cNvSpPr/>
                      <wps:spPr>
                        <a:xfrm>
                          <a:off x="0" y="0"/>
                          <a:ext cx="800100" cy="817245"/>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38103" cap="flat">
                          <a:solidFill>
                            <a:srgbClr val="000000"/>
                          </a:solidFill>
                          <a:prstDash val="solid"/>
                          <a:round/>
                        </a:ln>
                      </wps:spPr>
                      <wps:txbx>
                        <w:txbxContent>
                          <w:p w14:paraId="776B0B2C" w14:textId="77777777" w:rsidR="009F18B5" w:rsidRDefault="009F18B5" w:rsidP="00636067">
                            <w:pPr>
                              <w:spacing w:before="120" w:line="380" w:lineRule="exact"/>
                              <w:ind w:right="-168"/>
                              <w:rPr>
                                <w:rFonts w:ascii="標楷體" w:eastAsia="標楷體" w:hAnsi="標楷體"/>
                                <w:b/>
                                <w:sz w:val="28"/>
                              </w:rPr>
                            </w:pPr>
                            <w:r>
                              <w:rPr>
                                <w:rFonts w:ascii="標楷體" w:eastAsia="標楷體" w:hAnsi="標楷體"/>
                                <w:b/>
                                <w:sz w:val="28"/>
                              </w:rPr>
                              <w:t>民眾</w:t>
                            </w:r>
                          </w:p>
                        </w:txbxContent>
                      </wps:txbx>
                      <wps:bodyPr vert="horz" wrap="square" lIns="91440" tIns="45720" rIns="91440" bIns="45720" anchor="t" anchorCtr="0" compatLnSpc="0">
                        <a:noAutofit/>
                      </wps:bodyPr>
                    </wps:wsp>
                  </a:graphicData>
                </a:graphic>
              </wp:anchor>
            </w:drawing>
          </mc:Choice>
          <mc:Fallback>
            <w:pict>
              <v:shape w14:anchorId="19579142" id="橢圓 4703" o:spid="_x0000_s1036" style="position:absolute;margin-left:9.3pt;margin-top:21.3pt;width:63pt;height:64.35pt;z-index:252504064;visibility:visible;mso-wrap-style:square;mso-wrap-distance-left:9pt;mso-wrap-distance-top:0;mso-wrap-distance-right:9pt;mso-wrap-distance-bottom:0;mso-position-horizontal:absolute;mso-position-horizontal-relative:text;mso-position-vertical:absolute;mso-position-vertical-relative:text;v-text-anchor:top" coordsize="800100,817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" adj="-11796480,,5400" path="m,408623at,,800100,817246,,408623,,408623xe" strokeweight="1.0584mm">
                <v:stroke joinstyle="round"/>
                <v:formulas/>
                <v:path arrowok="t" o:connecttype="custom" o:connectlocs="400050,0;800100,408623;400050,817245;0,408623;117172,119683;117172,697562;682928,697562;682928,119683" o:connectangles="270,0,90,180,270,90,90,270" textboxrect="117172,119683,682928,697562"/>
                <v:textbox>
                  <w:txbxContent>
                    <w:p w14:paraId="776B0B2C" w14:textId="77777777" w:rsidR="009F18B5" w:rsidRDefault="009F18B5" w:rsidP="00636067">
                      <w:pPr>
                        <w:spacing w:before="120" w:line="380" w:lineRule="exact"/>
                        <w:ind w:right="-168"/>
                        <w:rPr>
                          <w:rFonts w:ascii="標楷體" w:eastAsia="標楷體" w:hAnsi="標楷體"/>
                          <w:b/>
                          <w:sz w:val="28"/>
                        </w:rPr>
                      </w:pPr>
                      <w:r>
                        <w:rPr>
                          <w:rFonts w:ascii="標楷體" w:eastAsia="標楷體" w:hAnsi="標楷體"/>
                          <w:b/>
                          <w:sz w:val="28"/>
                        </w:rPr>
                        <w:t>民眾</w:t>
                      </w:r>
                    </w:p>
                  </w:txbxContent>
                </v:textbox>
              </v:shape>
            </w:pict>
          </mc:Fallback>
        </mc:AlternateContent>
      </w:r>
      <w:r>
        <w:rPr>
          <w:noProof/>
        </w:rPr>
        <mc:AlternateContent>
          <mc:Choice Requires="wps">
            <w:drawing>
              <wp:anchor distT="0" distB="0" distL="114300" distR="114300" simplePos="0" relativeHeight="252505088" behindDoc="0" locked="0" layoutInCell="1" allowOverlap="1" wp14:anchorId="0C2572CB" wp14:editId="13B18720">
                <wp:simplePos x="0" y="0"/>
                <wp:positionH relativeFrom="column">
                  <wp:posOffset>1394460</wp:posOffset>
                </wp:positionH>
                <wp:positionV relativeFrom="paragraph">
                  <wp:posOffset>308610</wp:posOffset>
                </wp:positionV>
                <wp:extent cx="826773" cy="848362"/>
                <wp:effectExtent l="0" t="0" r="11427" b="27938"/>
                <wp:wrapNone/>
                <wp:docPr id="4701" name="橢圓 517"/>
                <wp:cNvGraphicFramePr/>
                <a:graphic xmlns:a="http://schemas.openxmlformats.org/drawingml/2006/main">
                  <a:graphicData uri="http://schemas.microsoft.com/office/word/2010/wordprocessingShape">
                    <wps:wsp>
                      <wps:cNvSpPr/>
                      <wps:spPr>
                        <a:xfrm>
                          <a:off x="0" y="0"/>
                          <a:ext cx="826773" cy="848362"/>
                        </a:xfrm>
                        <a:custGeom>
                          <a:avLst/>
                          <a:gdLst>
                            <a:gd name="f0" fmla="val 21600000"/>
                            <a:gd name="f1" fmla="val 10800000"/>
                            <a:gd name="f2" fmla="val 5400000"/>
                            <a:gd name="f3" fmla="val 180"/>
                            <a:gd name="f4" fmla="val w"/>
                            <a:gd name="f5" fmla="val h"/>
                            <a:gd name="f6" fmla="val ss"/>
                            <a:gd name="f7" fmla="val 0"/>
                            <a:gd name="f8" fmla="*/ 5419351 1 1725033"/>
                            <a:gd name="f9" fmla="+- 0 0 -360"/>
                            <a:gd name="f10" fmla="+- 0 0 -180"/>
                            <a:gd name="f11" fmla="abs f4"/>
                            <a:gd name="f12" fmla="abs f5"/>
                            <a:gd name="f13" fmla="abs f6"/>
                            <a:gd name="f14" fmla="+- 2700000 f2 0"/>
                            <a:gd name="f15" fmla="*/ f9 f1 1"/>
                            <a:gd name="f16" fmla="*/ f10 f1 1"/>
                            <a:gd name="f17" fmla="?: f11 f4 1"/>
                            <a:gd name="f18" fmla="?: f12 f5 1"/>
                            <a:gd name="f19" fmla="?: f13 f6 1"/>
                            <a:gd name="f20" fmla="+- f14 0 f2"/>
                            <a:gd name="f21" fmla="*/ f15 1 f3"/>
                            <a:gd name="f22" fmla="*/ f16 1 f3"/>
                            <a:gd name="f23" fmla="*/ f17 1 21600"/>
                            <a:gd name="f24" fmla="*/ f18 1 21600"/>
                            <a:gd name="f25" fmla="*/ 21600 f17 1"/>
                            <a:gd name="f26" fmla="*/ 21600 f18 1"/>
                            <a:gd name="f27" fmla="+- f20 f2 0"/>
                            <a:gd name="f28" fmla="+- f21 0 f2"/>
                            <a:gd name="f29" fmla="+- f22 0 f2"/>
                            <a:gd name="f30" fmla="min f24 f23"/>
                            <a:gd name="f31" fmla="*/ f25 1 f19"/>
                            <a:gd name="f32" fmla="*/ f26 1 f19"/>
                            <a:gd name="f33" fmla="*/ f27 f8 1"/>
                            <a:gd name="f34" fmla="val f31"/>
                            <a:gd name="f35" fmla="val f32"/>
                            <a:gd name="f36" fmla="*/ f33 1 f1"/>
                            <a:gd name="f37" fmla="*/ f7 f30 1"/>
                            <a:gd name="f38" fmla="+- f35 0 f7"/>
                            <a:gd name="f39" fmla="+- f34 0 f7"/>
                            <a:gd name="f40" fmla="+- 0 0 f36"/>
                            <a:gd name="f41" fmla="*/ f38 1 2"/>
                            <a:gd name="f42" fmla="*/ f39 1 2"/>
                            <a:gd name="f43" fmla="+- 0 0 f40"/>
                            <a:gd name="f44" fmla="+- f7 f41 0"/>
                            <a:gd name="f45" fmla="+- f7 f42 0"/>
                            <a:gd name="f46" fmla="*/ f43 f1 1"/>
                            <a:gd name="f47" fmla="*/ f42 f30 1"/>
                            <a:gd name="f48" fmla="*/ f41 f30 1"/>
                            <a:gd name="f49" fmla="*/ f46 1 f8"/>
                            <a:gd name="f50" fmla="*/ f44 f30 1"/>
                            <a:gd name="f51" fmla="+- f49 0 f2"/>
                            <a:gd name="f52" fmla="cos 1 f51"/>
                            <a:gd name="f53" fmla="sin 1 f51"/>
                            <a:gd name="f54" fmla="+- 0 0 f52"/>
                            <a:gd name="f55" fmla="+- 0 0 f53"/>
                            <a:gd name="f56" fmla="+- 0 0 f54"/>
                            <a:gd name="f57" fmla="+- 0 0 f55"/>
                            <a:gd name="f58" fmla="val f56"/>
                            <a:gd name="f59" fmla="val f57"/>
                            <a:gd name="f60" fmla="*/ f58 f42 1"/>
                            <a:gd name="f61" fmla="*/ f59 f41 1"/>
                            <a:gd name="f62" fmla="+- f45 0 f60"/>
                            <a:gd name="f63" fmla="+- f45 f60 0"/>
                            <a:gd name="f64" fmla="+- f44 0 f61"/>
                            <a:gd name="f65" fmla="+- f44 f61 0"/>
                            <a:gd name="f66" fmla="*/ f62 f30 1"/>
                            <a:gd name="f67" fmla="*/ f64 f30 1"/>
                            <a:gd name="f68" fmla="*/ f63 f30 1"/>
                            <a:gd name="f69" fmla="*/ f65 f30 1"/>
                          </a:gdLst>
                          <a:ahLst/>
                          <a:cxnLst>
                            <a:cxn ang="3cd4">
                              <a:pos x="hc" y="t"/>
                            </a:cxn>
                            <a:cxn ang="0">
                              <a:pos x="r" y="vc"/>
                            </a:cxn>
                            <a:cxn ang="cd4">
                              <a:pos x="hc" y="b"/>
                            </a:cxn>
                            <a:cxn ang="cd2">
                              <a:pos x="l" y="vc"/>
                            </a:cxn>
                            <a:cxn ang="f28">
                              <a:pos x="f66" y="f67"/>
                            </a:cxn>
                            <a:cxn ang="f29">
                              <a:pos x="f66" y="f69"/>
                            </a:cxn>
                            <a:cxn ang="f29">
                              <a:pos x="f68" y="f69"/>
                            </a:cxn>
                            <a:cxn ang="f28">
                              <a:pos x="f68" y="f67"/>
                            </a:cxn>
                          </a:cxnLst>
                          <a:rect l="f66" t="f67" r="f68" b="f69"/>
                          <a:pathLst>
                            <a:path>
                              <a:moveTo>
                                <a:pt x="f37" y="f50"/>
                              </a:moveTo>
                              <a:arcTo wR="f47" hR="f48" stAng="f1" swAng="f0"/>
                              <a:close/>
                            </a:path>
                          </a:pathLst>
                        </a:custGeom>
                        <a:solidFill>
                          <a:srgbClr val="FFFFFF"/>
                        </a:solidFill>
                        <a:ln w="9528" cap="flat">
                          <a:solidFill>
                            <a:srgbClr val="000000"/>
                          </a:solidFill>
                          <a:prstDash val="solid"/>
                          <a:round/>
                        </a:ln>
                      </wps:spPr>
                      <wps:txbx>
                        <w:txbxContent>
                          <w:p w14:paraId="56FB94A2" w14:textId="77777777" w:rsidR="009F18B5" w:rsidRDefault="009F18B5" w:rsidP="00636067">
                            <w:pPr>
                              <w:spacing w:before="120" w:line="200" w:lineRule="exact"/>
                            </w:pPr>
                            <w:r>
                              <w:rPr>
                                <w:rFonts w:ascii="標楷體" w:eastAsia="標楷體" w:hAnsi="標楷體"/>
                              </w:rPr>
                              <w:t>任一金融機構</w:t>
                            </w:r>
                          </w:p>
                        </w:txbxContent>
                      </wps:txbx>
                      <wps:bodyPr vert="horz" wrap="square" lIns="91440" tIns="45720" rIns="91440" bIns="45720" anchor="t" anchorCtr="0" compatLnSpc="0">
                        <a:noAutofit/>
                      </wps:bodyPr>
                    </wps:wsp>
                  </a:graphicData>
                </a:graphic>
              </wp:anchor>
            </w:drawing>
          </mc:Choice>
          <mc:Fallback>
            <w:pict>
              <v:shape w14:anchorId="0C2572CB" id="橢圓 517" o:spid="_x0000_s1037" style="position:absolute;margin-left:109.8pt;margin-top:24.3pt;width:65.1pt;height:66.8pt;z-index:252505088;visibility:visible;mso-wrap-style:square;mso-wrap-distance-left:9pt;mso-wrap-distance-top:0;mso-wrap-distance-right:9pt;mso-wrap-distance-bottom:0;mso-position-horizontal:absolute;mso-position-horizontal-relative:text;mso-position-vertical:absolute;mso-position-vertical-relative:text;v-text-anchor:top" coordsize="826773,8483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" adj="-11796480,,5400" path="m,424181at,,826772,848362,,424181,,424181xe" strokeweight=".26467mm">
                <v:stroke joinstyle="round"/>
                <v:formulas/>
                <v:path arrowok="t" o:connecttype="custom" o:connectlocs="413387,0;826773,424181;413387,848362;0,424181;121078,124240;121078,724122;705695,724122;705695,124240" o:connectangles="270,0,90,180,270,90,90,270" textboxrect="121078,124240,705695,724122"/>
                <v:textbox>
                  <w:txbxContent>
                    <w:p w14:paraId="56FB94A2" w14:textId="77777777" w:rsidR="009F18B5" w:rsidRDefault="009F18B5" w:rsidP="00636067">
                      <w:pPr>
                        <w:spacing w:before="120" w:line="200" w:lineRule="exact"/>
                      </w:pPr>
                      <w:r>
                        <w:rPr>
                          <w:rFonts w:ascii="標楷體" w:eastAsia="標楷體" w:hAnsi="標楷體"/>
                        </w:rPr>
                        <w:t>任一金融機構</w:t>
                      </w:r>
                    </w:p>
                  </w:txbxContent>
                </v:textbox>
              </v:shape>
            </w:pict>
          </mc:Fallback>
        </mc:AlternateContent>
      </w:r>
    </w:p>
    <w:p w14:paraId="1AF23DF5" w14:textId="77777777" w:rsidR="00636067" w:rsidRDefault="00636067" w:rsidP="00636067">
      <w:pPr>
        <w:spacing w:after="120" w:line="540" w:lineRule="exact"/>
      </w:pPr>
      <w:r>
        <w:rPr>
          <w:noProof/>
        </w:rPr>
        <mc:AlternateContent>
          <mc:Choice Requires="wps">
            <w:drawing>
              <wp:anchor distT="0" distB="0" distL="114300" distR="114300" simplePos="0" relativeHeight="252506112" behindDoc="1" locked="0" layoutInCell="1" allowOverlap="1" wp14:anchorId="1C99A501" wp14:editId="4D5BCAB0">
                <wp:simplePos x="0" y="0"/>
                <wp:positionH relativeFrom="column">
                  <wp:posOffset>799465</wp:posOffset>
                </wp:positionH>
                <wp:positionV relativeFrom="paragraph">
                  <wp:posOffset>346075</wp:posOffset>
                </wp:positionV>
                <wp:extent cx="682627" cy="523878"/>
                <wp:effectExtent l="0" t="0" r="3173" b="9522"/>
                <wp:wrapNone/>
                <wp:docPr id="4702" name="文字方塊 518"/>
                <wp:cNvGraphicFramePr/>
                <a:graphic xmlns:a="http://schemas.openxmlformats.org/drawingml/2006/main">
                  <a:graphicData uri="http://schemas.microsoft.com/office/word/2010/wordprocessingShape">
                    <wps:wsp>
                      <wps:cNvSpPr txBox="1"/>
                      <wps:spPr>
                        <a:xfrm>
                          <a:off x="0" y="0"/>
                          <a:ext cx="682627" cy="523878"/>
                        </a:xfrm>
                        <a:prstGeom prst="rect">
                          <a:avLst/>
                        </a:prstGeom>
                        <a:solidFill>
                          <a:srgbClr val="FFFFFF"/>
                        </a:solidFill>
                        <a:ln>
                          <a:noFill/>
                          <a:prstDash/>
                        </a:ln>
                      </wps:spPr>
                      <wps:txbx>
                        <w:txbxContent>
                          <w:p w14:paraId="6DD0503D" w14:textId="77777777" w:rsidR="009F18B5" w:rsidRDefault="009F18B5" w:rsidP="00636067">
                            <w:pPr>
                              <w:rPr>
                                <w:rFonts w:ascii="標楷體" w:eastAsia="標楷體" w:hAnsi="標楷體"/>
                                <w:b/>
                              </w:rPr>
                            </w:pPr>
                            <w:r>
                              <w:rPr>
                                <w:rFonts w:ascii="標楷體" w:eastAsia="標楷體" w:hAnsi="標楷體"/>
                                <w:b/>
                              </w:rPr>
                              <w:t>情況二</w:t>
                            </w:r>
                          </w:p>
                        </w:txbxContent>
                      </wps:txbx>
                      <wps:bodyPr vert="horz" wrap="square" lIns="91440" tIns="45720" rIns="91440" bIns="45720" anchor="t" anchorCtr="0" compatLnSpc="0">
                        <a:noAutofit/>
                      </wps:bodyPr>
                    </wps:wsp>
                  </a:graphicData>
                </a:graphic>
              </wp:anchor>
            </w:drawing>
          </mc:Choice>
          <mc:Fallback>
            <w:pict>
              <v:shape w14:anchorId="1C99A501" id="文字方塊 518" o:spid="_x0000_s1038" type="#_x0000_t202" style="position:absolute;margin-left:62.95pt;margin-top:27.25pt;width:53.75pt;height:41.25pt;z-index:-250810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" stroked="f">
                <v:textbox>
                  <w:txbxContent>
                    <w:p w14:paraId="6DD0503D" w14:textId="77777777" w:rsidR="009F18B5" w:rsidRDefault="009F18B5" w:rsidP="00636067">
                      <w:pPr>
                        <w:rPr>
                          <w:rFonts w:ascii="標楷體" w:eastAsia="標楷體" w:hAnsi="標楷體"/>
                          <w:b/>
                        </w:rPr>
                      </w:pPr>
                      <w:r>
                        <w:rPr>
                          <w:rFonts w:ascii="標楷體" w:eastAsia="標楷體" w:hAnsi="標楷體"/>
                          <w:b/>
                        </w:rPr>
                        <w:t>情況二</w:t>
                      </w:r>
                    </w:p>
                  </w:txbxContent>
                </v:textbox>
              </v:shape>
            </w:pict>
          </mc:Fallback>
        </mc:AlternateContent>
      </w:r>
    </w:p>
    <w:p w14:paraId="5A3F8EC2" w14:textId="77777777" w:rsidR="00636067" w:rsidRDefault="00636067" w:rsidP="00636067"/>
    <w:p w14:paraId="53548F81" w14:textId="77777777" w:rsidR="00636067" w:rsidRDefault="00636067" w:rsidP="00636067">
      <w:pPr>
        <w:spacing w:line="300" w:lineRule="exact"/>
      </w:pPr>
    </w:p>
    <w:p w14:paraId="6E121855" w14:textId="77777777" w:rsidR="00636067" w:rsidRDefault="00636067" w:rsidP="00636067">
      <w:pPr>
        <w:spacing w:line="300" w:lineRule="exact"/>
      </w:pPr>
    </w:p>
    <w:p w14:paraId="473C783A" w14:textId="77777777" w:rsidR="00636067" w:rsidRDefault="00636067" w:rsidP="00636067">
      <w:pPr>
        <w:spacing w:line="300" w:lineRule="exact"/>
        <w:ind w:left="1040" w:hanging="560"/>
      </w:pPr>
    </w:p>
    <w:p w14:paraId="75DD32F1" w14:textId="77777777" w:rsidR="00636067" w:rsidRDefault="00636067" w:rsidP="00636067">
      <w:pPr>
        <w:snapToGrid w:val="0"/>
        <w:spacing w:line="300" w:lineRule="exact"/>
        <w:ind w:left="960" w:hanging="960"/>
      </w:pPr>
    </w:p>
    <w:p w14:paraId="41F83AA4" w14:textId="77777777" w:rsidR="00636067" w:rsidRDefault="00636067" w:rsidP="00636067">
      <w:pPr>
        <w:widowControl/>
      </w:pPr>
      <w:r>
        <w:rPr>
          <w:noProof/>
        </w:rPr>
        <mc:AlternateContent>
          <mc:Choice Requires="wps">
            <w:drawing>
              <wp:anchor distT="0" distB="0" distL="114300" distR="114300" simplePos="0" relativeHeight="252511232" behindDoc="0" locked="0" layoutInCell="1" allowOverlap="1" wp14:anchorId="557BAC09" wp14:editId="0483B6E8">
                <wp:simplePos x="0" y="0"/>
                <wp:positionH relativeFrom="column">
                  <wp:posOffset>5200015</wp:posOffset>
                </wp:positionH>
                <wp:positionV relativeFrom="paragraph">
                  <wp:posOffset>7153275</wp:posOffset>
                </wp:positionV>
                <wp:extent cx="952503" cy="979807"/>
                <wp:effectExtent l="0" t="0" r="19047" b="10793"/>
                <wp:wrapNone/>
                <wp:docPr id="4709" name="文字方塊 2"/>
                <wp:cNvGraphicFramePr/>
                <a:graphic xmlns:a="http://schemas.openxmlformats.org/drawingml/2006/main">
                  <a:graphicData uri="http://schemas.microsoft.com/office/word/2010/wordprocessingShape">
                    <wps:wsp>
                      <wps:cNvSpPr txBox="1"/>
                      <wps:spPr>
                        <a:xfrm>
                          <a:off x="0" y="0"/>
                          <a:ext cx="952503" cy="979807"/>
                        </a:xfrm>
                        <a:prstGeom prst="rect">
                          <a:avLst/>
                        </a:prstGeom>
                        <a:solidFill>
                          <a:srgbClr val="FFFFFF"/>
                        </a:solidFill>
                        <a:ln w="9528">
                          <a:solidFill>
                            <a:srgbClr val="000000"/>
                          </a:solidFill>
                          <a:prstDash val="solid"/>
                        </a:ln>
                      </wps:spPr>
                      <wps:txbx>
                        <w:txbxContent>
                          <w:p w14:paraId="6C6DA45D" w14:textId="77777777" w:rsidR="009F18B5" w:rsidRDefault="009F18B5" w:rsidP="00636067">
                            <w:pPr>
                              <w:spacing w:line="200" w:lineRule="exact"/>
                            </w:pPr>
                            <w:r>
                              <w:rPr>
                                <w:rFonts w:eastAsia="標楷體"/>
                                <w:sz w:val="16"/>
                                <w:szCs w:val="16"/>
                              </w:rPr>
                              <w:t>超過圈存時點</w:t>
                            </w:r>
                            <w:r>
                              <w:rPr>
                                <w:rFonts w:eastAsia="標楷體"/>
                                <w:color w:val="FF0000"/>
                                <w:sz w:val="16"/>
                                <w:szCs w:val="16"/>
                                <w:u w:val="single"/>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4547771A"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wps:txbx>
                      <wps:bodyPr vert="horz" wrap="square" lIns="91440" tIns="45720" rIns="91440" bIns="45720" anchor="t" anchorCtr="0" compatLnSpc="0">
                        <a:spAutoFit/>
                      </wps:bodyPr>
                    </wps:wsp>
                  </a:graphicData>
                </a:graphic>
              </wp:anchor>
            </w:drawing>
          </mc:Choice>
          <mc:Fallback>
            <w:pict>
              <v:shape w14:anchorId="557BAC09" id="文字方塊 2" o:spid="_x0000_s1039" type="#_x0000_t202" style="position:absolute;margin-left:409.45pt;margin-top:563.25pt;width:75pt;height:77.15pt;z-index:25251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" strokeweight=".26467mm">
                <v:textbox style="mso-fit-shape-to-text:t">
                  <w:txbxContent>
                    <w:p w14:paraId="6C6DA45D" w14:textId="77777777" w:rsidR="009F18B5" w:rsidRDefault="009F18B5" w:rsidP="00636067">
                      <w:pPr>
                        <w:spacing w:line="200" w:lineRule="exact"/>
                      </w:pPr>
                      <w:r>
                        <w:rPr>
                          <w:rFonts w:eastAsia="標楷體"/>
                          <w:sz w:val="16"/>
                          <w:szCs w:val="16"/>
                        </w:rPr>
                        <w:t>超過圈存時點</w:t>
                      </w:r>
                      <w:r>
                        <w:rPr>
                          <w:rFonts w:eastAsia="標楷體"/>
                          <w:color w:val="FF0000"/>
                          <w:sz w:val="16"/>
                          <w:szCs w:val="16"/>
                          <w:u w:val="single"/>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4547771A"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v:textbox>
              </v:shape>
            </w:pict>
          </mc:Fallback>
        </mc:AlternateContent>
      </w:r>
      <w:r>
        <w:rPr>
          <w:noProof/>
        </w:rPr>
        <mc:AlternateContent>
          <mc:Choice Requires="wps">
            <w:drawing>
              <wp:anchor distT="0" distB="0" distL="114300" distR="114300" simplePos="0" relativeHeight="252510208" behindDoc="0" locked="0" layoutInCell="1" allowOverlap="1" wp14:anchorId="4C0C8965" wp14:editId="17FFBA7D">
                <wp:simplePos x="0" y="0"/>
                <wp:positionH relativeFrom="column">
                  <wp:posOffset>3708400</wp:posOffset>
                </wp:positionH>
                <wp:positionV relativeFrom="paragraph">
                  <wp:posOffset>7269480</wp:posOffset>
                </wp:positionV>
                <wp:extent cx="1143000" cy="725805"/>
                <wp:effectExtent l="0" t="0" r="19050" b="17145"/>
                <wp:wrapNone/>
                <wp:docPr id="4703" name="文字方塊 2"/>
                <wp:cNvGraphicFramePr/>
                <a:graphic xmlns:a="http://schemas.openxmlformats.org/drawingml/2006/main">
                  <a:graphicData uri="http://schemas.microsoft.com/office/word/2010/wordprocessingShape">
                    <wps:wsp>
                      <wps:cNvSpPr txBox="1"/>
                      <wps:spPr>
                        <a:xfrm>
                          <a:off x="0" y="0"/>
                          <a:ext cx="1143000" cy="725805"/>
                        </a:xfrm>
                        <a:prstGeom prst="rect">
                          <a:avLst/>
                        </a:prstGeom>
                        <a:solidFill>
                          <a:srgbClr val="FFFFFF"/>
                        </a:solidFill>
                        <a:ln w="9528">
                          <a:solidFill>
                            <a:srgbClr val="000000"/>
                          </a:solidFill>
                          <a:prstDash val="solid"/>
                        </a:ln>
                      </wps:spPr>
                      <wps:txbx>
                        <w:txbxContent>
                          <w:p w14:paraId="5AE3B232" w14:textId="77777777" w:rsidR="009F18B5" w:rsidRDefault="009F18B5" w:rsidP="00636067">
                            <w:pPr>
                              <w:spacing w:line="200" w:lineRule="exact"/>
                            </w:pPr>
                            <w:r>
                              <w:rPr>
                                <w:rFonts w:eastAsia="標楷體"/>
                                <w:sz w:val="16"/>
                                <w:szCs w:val="16"/>
                              </w:rPr>
                              <w:t>超過圈存時點</w:t>
                            </w:r>
                            <w:r>
                              <w:rPr>
                                <w:rFonts w:eastAsia="標楷體"/>
                                <w:color w:val="FF0000"/>
                                <w:sz w:val="16"/>
                                <w:szCs w:val="16"/>
                                <w:u w:val="single"/>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6C37FE8E"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wps:txbx>
                      <wps:bodyPr vert="horz" wrap="square" lIns="91440" tIns="45720" rIns="91440" bIns="45720" anchor="t" anchorCtr="0" compatLnSpc="0">
                        <a:spAutoFit/>
                      </wps:bodyPr>
                    </wps:wsp>
                  </a:graphicData>
                </a:graphic>
              </wp:anchor>
            </w:drawing>
          </mc:Choice>
          <mc:Fallback>
            <w:pict>
              <v:shape w14:anchorId="4C0C8965" id="_x0000_s1040" type="#_x0000_t202" style="position:absolute;margin-left:292pt;margin-top:572.4pt;width:90pt;height:57.15pt;z-index:25251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" strokeweight=".26467mm">
                <v:textbox style="mso-fit-shape-to-text:t">
                  <w:txbxContent>
                    <w:p w14:paraId="5AE3B232" w14:textId="77777777" w:rsidR="009F18B5" w:rsidRDefault="009F18B5" w:rsidP="00636067">
                      <w:pPr>
                        <w:spacing w:line="200" w:lineRule="exact"/>
                      </w:pPr>
                      <w:r>
                        <w:rPr>
                          <w:rFonts w:eastAsia="標楷體"/>
                          <w:sz w:val="16"/>
                          <w:szCs w:val="16"/>
                        </w:rPr>
                        <w:t>超過圈存時點</w:t>
                      </w:r>
                      <w:r>
                        <w:rPr>
                          <w:rFonts w:eastAsia="標楷體"/>
                          <w:color w:val="FF0000"/>
                          <w:sz w:val="16"/>
                          <w:szCs w:val="16"/>
                          <w:u w:val="single"/>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6C37FE8E"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v:textbox>
              </v:shape>
            </w:pict>
          </mc:Fallback>
        </mc:AlternateContent>
      </w:r>
    </w:p>
    <w:p w14:paraId="6AEE7F6A" w14:textId="77777777" w:rsidR="00636067" w:rsidRDefault="00636067" w:rsidP="00636067">
      <w:pPr>
        <w:pageBreakBefore/>
        <w:widowControl/>
      </w:pPr>
      <w:r>
        <w:rPr>
          <w:noProof/>
        </w:rPr>
        <w:lastRenderedPageBreak/>
        <w:drawing>
          <wp:anchor distT="0" distB="0" distL="114300" distR="114300" simplePos="0" relativeHeight="252509184" behindDoc="0" locked="0" layoutInCell="1" allowOverlap="1" wp14:anchorId="48A21C3C" wp14:editId="0E2206F0">
            <wp:simplePos x="0" y="0"/>
            <wp:positionH relativeFrom="column">
              <wp:posOffset>-190500</wp:posOffset>
            </wp:positionH>
            <wp:positionV relativeFrom="paragraph">
              <wp:posOffset>3175</wp:posOffset>
            </wp:positionV>
            <wp:extent cx="6524625" cy="9382125"/>
            <wp:effectExtent l="0" t="0" r="9525" b="9525"/>
            <wp:wrapNone/>
            <wp:docPr id="4721" name="圖片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6524625" cy="93821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A9AFD8B" w14:textId="77777777" w:rsidR="00636067" w:rsidRDefault="00636067" w:rsidP="00636067">
      <w:pPr>
        <w:widowControl/>
      </w:pPr>
    </w:p>
    <w:p w14:paraId="06FD970A" w14:textId="77777777" w:rsidR="00636067" w:rsidRDefault="00A72055" w:rsidP="00636067">
      <w:pPr>
        <w:widowControl/>
        <w:rPr>
          <w:rFonts w:ascii="標楷體" w:eastAsia="標楷體" w:hAnsi="標楷體"/>
          <w:bCs/>
        </w:rPr>
      </w:pPr>
      <w:r>
        <w:rPr>
          <w:noProof/>
        </w:rPr>
        <mc:AlternateContent>
          <mc:Choice Requires="wps">
            <w:drawing>
              <wp:anchor distT="0" distB="0" distL="114300" distR="114300" simplePos="0" relativeHeight="252573696" behindDoc="0" locked="0" layoutInCell="1" allowOverlap="1" wp14:anchorId="4A70D032" wp14:editId="64EFF20B">
                <wp:simplePos x="0" y="0"/>
                <wp:positionH relativeFrom="column">
                  <wp:posOffset>5167593</wp:posOffset>
                </wp:positionH>
                <wp:positionV relativeFrom="paragraph">
                  <wp:posOffset>7419664</wp:posOffset>
                </wp:positionV>
                <wp:extent cx="986763" cy="979807"/>
                <wp:effectExtent l="0" t="0" r="23495" b="19050"/>
                <wp:wrapNone/>
                <wp:docPr id="24" name="文字方塊 2"/>
                <wp:cNvGraphicFramePr/>
                <a:graphic xmlns:a="http://schemas.openxmlformats.org/drawingml/2006/main">
                  <a:graphicData uri="http://schemas.microsoft.com/office/word/2010/wordprocessingShape">
                    <wps:wsp>
                      <wps:cNvSpPr txBox="1"/>
                      <wps:spPr>
                        <a:xfrm>
                          <a:off x="0" y="0"/>
                          <a:ext cx="986763" cy="979807"/>
                        </a:xfrm>
                        <a:prstGeom prst="rect">
                          <a:avLst/>
                        </a:prstGeom>
                        <a:solidFill>
                          <a:srgbClr val="FFFFFF"/>
                        </a:solidFill>
                        <a:ln w="9528">
                          <a:solidFill>
                            <a:srgbClr val="000000"/>
                          </a:solidFill>
                          <a:prstDash val="solid"/>
                        </a:ln>
                      </wps:spPr>
                      <wps:txbx>
                        <w:txbxContent>
                          <w:p w14:paraId="5A60D5B0" w14:textId="77777777" w:rsidR="009F18B5" w:rsidRDefault="009F18B5" w:rsidP="00A72055">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hint="eastAsia"/>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4FF2A44B" w14:textId="77777777" w:rsidR="009F18B5" w:rsidRDefault="009F18B5" w:rsidP="00A72055">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wps:txbx>
                      <wps:bodyPr vert="horz" wrap="square" lIns="91440" tIns="45720" rIns="91440" bIns="45720" anchor="t" anchorCtr="0" compatLnSpc="0">
                        <a:spAutoFit/>
                      </wps:bodyPr>
                    </wps:wsp>
                  </a:graphicData>
                </a:graphic>
                <wp14:sizeRelH relativeFrom="margin">
                  <wp14:pctWidth>0</wp14:pctWidth>
                </wp14:sizeRelH>
              </wp:anchor>
            </w:drawing>
          </mc:Choice>
          <mc:Fallback>
            <w:pict>
              <v:shape w14:anchorId="4A70D032" id="_x0000_s1041" type="#_x0000_t202" style="position:absolute;margin-left:406.9pt;margin-top:584.25pt;width:77.7pt;height:77.15pt;z-index:252573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" strokeweight=".26467mm">
                <v:textbox style="mso-fit-shape-to-text:t">
                  <w:txbxContent>
                    <w:p w14:paraId="5A60D5B0" w14:textId="77777777" w:rsidR="009F18B5" w:rsidRDefault="009F18B5" w:rsidP="00A72055">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hint="eastAsia"/>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4FF2A44B" w14:textId="77777777" w:rsidR="009F18B5" w:rsidRDefault="009F18B5" w:rsidP="00A72055">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v:textbox>
              </v:shape>
            </w:pict>
          </mc:Fallback>
        </mc:AlternateContent>
      </w:r>
      <w:r>
        <w:rPr>
          <w:noProof/>
        </w:rPr>
        <mc:AlternateContent>
          <mc:Choice Requires="wps">
            <w:drawing>
              <wp:anchor distT="0" distB="0" distL="114300" distR="114300" simplePos="0" relativeHeight="252571648" behindDoc="0" locked="0" layoutInCell="1" allowOverlap="1" wp14:anchorId="64256EB4" wp14:editId="0B14E003">
                <wp:simplePos x="0" y="0"/>
                <wp:positionH relativeFrom="column">
                  <wp:posOffset>3643652</wp:posOffset>
                </wp:positionH>
                <wp:positionV relativeFrom="paragraph">
                  <wp:posOffset>7465160</wp:posOffset>
                </wp:positionV>
                <wp:extent cx="1143000" cy="725805"/>
                <wp:effectExtent l="0" t="0" r="19050" b="17145"/>
                <wp:wrapNone/>
                <wp:docPr id="23" name="文字方塊 2"/>
                <wp:cNvGraphicFramePr/>
                <a:graphic xmlns:a="http://schemas.openxmlformats.org/drawingml/2006/main">
                  <a:graphicData uri="http://schemas.microsoft.com/office/word/2010/wordprocessingShape">
                    <wps:wsp>
                      <wps:cNvSpPr txBox="1"/>
                      <wps:spPr>
                        <a:xfrm>
                          <a:off x="0" y="0"/>
                          <a:ext cx="1143000" cy="725805"/>
                        </a:xfrm>
                        <a:prstGeom prst="rect">
                          <a:avLst/>
                        </a:prstGeom>
                        <a:solidFill>
                          <a:srgbClr val="FFFFFF"/>
                        </a:solidFill>
                        <a:ln w="9528">
                          <a:solidFill>
                            <a:srgbClr val="000000"/>
                          </a:solidFill>
                          <a:prstDash val="solid"/>
                        </a:ln>
                      </wps:spPr>
                      <wps:txbx>
                        <w:txbxContent>
                          <w:p w14:paraId="49FC863C" w14:textId="77777777" w:rsidR="009F18B5" w:rsidRDefault="009F18B5" w:rsidP="00A72055">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hint="eastAsia"/>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77B6833C" w14:textId="77777777" w:rsidR="009F18B5" w:rsidRDefault="009F18B5" w:rsidP="00A72055">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wps:txbx>
                      <wps:bodyPr vert="horz" wrap="square" lIns="91440" tIns="45720" rIns="91440" bIns="45720" anchor="t" anchorCtr="0" compatLnSpc="0">
                        <a:spAutoFit/>
                      </wps:bodyPr>
                    </wps:wsp>
                  </a:graphicData>
                </a:graphic>
              </wp:anchor>
            </w:drawing>
          </mc:Choice>
          <mc:Fallback>
            <w:pict>
              <v:shape w14:anchorId="64256EB4" id="_x0000_s1042" type="#_x0000_t202" style="position:absolute;margin-left:286.9pt;margin-top:587.8pt;width:90pt;height:57.15pt;z-index:25257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" strokeweight=".26467mm">
                <v:textbox style="mso-fit-shape-to-text:t">
                  <w:txbxContent>
                    <w:p w14:paraId="49FC863C" w14:textId="77777777" w:rsidR="009F18B5" w:rsidRDefault="009F18B5" w:rsidP="00A72055">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hint="eastAsia"/>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77B6833C" w14:textId="77777777" w:rsidR="009F18B5" w:rsidRDefault="009F18B5" w:rsidP="00A72055">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v:textbox>
              </v:shape>
            </w:pict>
          </mc:Fallback>
        </mc:AlternateContent>
      </w:r>
      <w:r w:rsidR="00636067">
        <w:rPr>
          <w:rFonts w:ascii="標楷體" w:eastAsia="標楷體" w:hAnsi="標楷體"/>
          <w:bCs/>
        </w:rPr>
        <w:br w:type="page"/>
      </w:r>
    </w:p>
    <w:p w14:paraId="4998106E" w14:textId="77777777" w:rsidR="00636067" w:rsidRDefault="00636067" w:rsidP="00636067">
      <w:pPr>
        <w:pageBreakBefore/>
        <w:widowControl/>
        <w:spacing w:line="240" w:lineRule="exact"/>
        <w:rPr>
          <w:rFonts w:ascii="標楷體" w:eastAsia="標楷體" w:hAnsi="標楷體"/>
          <w:bCs/>
        </w:rPr>
      </w:pPr>
      <w:r>
        <w:rPr>
          <w:noProof/>
        </w:rPr>
        <w:lastRenderedPageBreak/>
        <mc:AlternateContent>
          <mc:Choice Requires="wpg">
            <w:drawing>
              <wp:anchor distT="0" distB="0" distL="114300" distR="114300" simplePos="0" relativeHeight="252512256" behindDoc="0" locked="0" layoutInCell="1" allowOverlap="1" wp14:anchorId="3AE286CA" wp14:editId="1F59D9F6">
                <wp:simplePos x="0" y="0"/>
                <wp:positionH relativeFrom="column">
                  <wp:posOffset>-19685</wp:posOffset>
                </wp:positionH>
                <wp:positionV relativeFrom="paragraph">
                  <wp:posOffset>80010</wp:posOffset>
                </wp:positionV>
                <wp:extent cx="6353175" cy="9239250"/>
                <wp:effectExtent l="0" t="0" r="9525" b="0"/>
                <wp:wrapNone/>
                <wp:docPr id="4711" name="群組 30"/>
                <wp:cNvGraphicFramePr/>
                <a:graphic xmlns:a="http://schemas.openxmlformats.org/drawingml/2006/main">
                  <a:graphicData uri="http://schemas.microsoft.com/office/word/2010/wordprocessingGroup">
                    <wpg:wgp>
                      <wpg:cNvGrpSpPr/>
                      <wpg:grpSpPr>
                        <a:xfrm>
                          <a:off x="0" y="0"/>
                          <a:ext cx="6353175" cy="9239250"/>
                          <a:chOff x="0" y="0"/>
                          <a:chExt cx="6169027" cy="9171944"/>
                        </a:xfrm>
                      </wpg:grpSpPr>
                      <pic:pic xmlns:pic="http://schemas.openxmlformats.org/drawingml/2006/picture">
                        <pic:nvPicPr>
                          <pic:cNvPr id="4712" name="圖片 24"/>
                          <pic:cNvPicPr>
                            <a:picLocks noChangeAspect="1"/>
                          </pic:cNvPicPr>
                        </pic:nvPicPr>
                        <pic:blipFill>
                          <a:blip r:embed="rId11"/>
                          <a:srcRect/>
                          <a:stretch>
                            <a:fillRect/>
                          </a:stretch>
                        </pic:blipFill>
                        <pic:spPr>
                          <a:xfrm>
                            <a:off x="0" y="0"/>
                            <a:ext cx="6169027" cy="9171944"/>
                          </a:xfrm>
                          <a:prstGeom prst="rect">
                            <a:avLst/>
                          </a:prstGeom>
                          <a:noFill/>
                          <a:ln>
                            <a:noFill/>
                            <a:prstDash/>
                          </a:ln>
                        </pic:spPr>
                      </pic:pic>
                      <wps:wsp>
                        <wps:cNvPr id="4718" name="文字方塊 2"/>
                        <wps:cNvSpPr txBox="1"/>
                        <wps:spPr>
                          <a:xfrm>
                            <a:off x="3800475" y="7882387"/>
                            <a:ext cx="1054102" cy="726435"/>
                          </a:xfrm>
                          <a:prstGeom prst="rect">
                            <a:avLst/>
                          </a:prstGeom>
                          <a:solidFill>
                            <a:sysClr val="window" lastClr="FFFFFF"/>
                          </a:solidFill>
                          <a:ln>
                            <a:solidFill>
                              <a:sysClr val="windowText" lastClr="000000"/>
                            </a:solidFill>
                          </a:ln>
                        </wps:spPr>
                        <wps:txbx>
                          <w:txbxContent>
                            <w:p w14:paraId="2F9C9481" w14:textId="77777777" w:rsidR="009F18B5" w:rsidRDefault="009F18B5" w:rsidP="00636067">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24F9E90A"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wps:txbx>
                        <wps:bodyPr vert="horz" wrap="square" lIns="91440" tIns="45720" rIns="91440" bIns="45720" anchor="t" anchorCtr="0" compatLnSpc="0">
                          <a:noAutofit/>
                        </wps:bodyPr>
                      </wps:wsp>
                    </wpg:wgp>
                  </a:graphicData>
                </a:graphic>
                <wp14:sizeRelH relativeFrom="margin">
                  <wp14:pctWidth>0</wp14:pctWidth>
                </wp14:sizeRelH>
                <wp14:sizeRelV relativeFrom="margin">
                  <wp14:pctHeight>0</wp14:pctHeight>
                </wp14:sizeRelV>
              </wp:anchor>
            </w:drawing>
          </mc:Choice>
          <mc:Fallback>
            <w:pict>
              <v:group w14:anchorId="3AE286CA" id="群組 30" o:spid="_x0000_s1043" style="position:absolute;margin-left:-1.55pt;margin-top:6.3pt;width:500.25pt;height:727.5pt;z-index:252512256;mso-width-relative:margin;mso-height-relative:margin" coordsize="61690,9171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4" o:spid="_x0000_s1044" type="#_x0000_t75" style="position:absolute;width:61690;height:917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">
                  <v:imagedata r:id="rId12" o:title=""/>
                </v:shape>
                <v:shape id="_x0000_s1045" type="#_x0000_t202" style="position:absolute;left:38004;top:78823;width:10541;height:7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" fillcolor="window" strokecolor="windowText">
                  <v:textbox>
                    <w:txbxContent>
                      <w:p w14:paraId="2F9C9481" w14:textId="77777777" w:rsidR="009F18B5" w:rsidRDefault="009F18B5" w:rsidP="00636067">
                        <w:pPr>
                          <w:spacing w:line="200" w:lineRule="exact"/>
                        </w:pPr>
                        <w:r>
                          <w:rPr>
                            <w:rFonts w:eastAsia="標楷體"/>
                            <w:sz w:val="16"/>
                            <w:szCs w:val="16"/>
                          </w:rPr>
                          <w:t>超過圈存時點</w:t>
                        </w:r>
                        <w:r w:rsidRPr="006D76C6">
                          <w:rPr>
                            <w:rFonts w:eastAsia="標楷體"/>
                            <w:sz w:val="16"/>
                            <w:szCs w:val="16"/>
                          </w:rPr>
                          <w:t>48</w:t>
                        </w:r>
                        <w:r>
                          <w:rPr>
                            <w:rFonts w:eastAsia="標楷體"/>
                            <w:sz w:val="16"/>
                            <w:szCs w:val="16"/>
                          </w:rPr>
                          <w:t>小時</w:t>
                        </w:r>
                        <w:r>
                          <w:rPr>
                            <w:rFonts w:eastAsia="標楷體"/>
                            <w:sz w:val="16"/>
                            <w:szCs w:val="16"/>
                          </w:rPr>
                          <w:t>,</w:t>
                        </w:r>
                        <w:r>
                          <w:rPr>
                            <w:rFonts w:eastAsia="標楷體"/>
                            <w:sz w:val="16"/>
                            <w:szCs w:val="16"/>
                          </w:rPr>
                          <w:t>則</w:t>
                        </w:r>
                        <w:proofErr w:type="gramStart"/>
                        <w:r>
                          <w:rPr>
                            <w:rFonts w:eastAsia="標楷體"/>
                            <w:sz w:val="16"/>
                            <w:szCs w:val="16"/>
                          </w:rPr>
                          <w:t>逕</w:t>
                        </w:r>
                        <w:proofErr w:type="gramEnd"/>
                        <w:r>
                          <w:rPr>
                            <w:rFonts w:eastAsia="標楷體"/>
                            <w:sz w:val="16"/>
                            <w:szCs w:val="16"/>
                          </w:rPr>
                          <w:t>予解除圈存</w:t>
                        </w:r>
                      </w:p>
                      <w:p w14:paraId="24F9E90A" w14:textId="77777777" w:rsidR="009F18B5" w:rsidRDefault="009F18B5" w:rsidP="00636067">
                        <w:pPr>
                          <w:spacing w:line="200" w:lineRule="exact"/>
                        </w:pPr>
                        <w:r>
                          <w:rPr>
                            <w:rFonts w:ascii="SimSun" w:eastAsia="SimSun" w:hAnsi="SimSun"/>
                            <w:sz w:val="16"/>
                            <w:szCs w:val="16"/>
                          </w:rPr>
                          <w:t>※</w:t>
                        </w:r>
                        <w:r>
                          <w:rPr>
                            <w:rFonts w:eastAsia="標楷體"/>
                            <w:sz w:val="16"/>
                            <w:szCs w:val="16"/>
                          </w:rPr>
                          <w:t>惟該帳戶若有疑似不法或異常之情事，不在此限</w:t>
                        </w:r>
                      </w:p>
                    </w:txbxContent>
                  </v:textbox>
                </v:shape>
              </v:group>
            </w:pict>
          </mc:Fallback>
        </mc:AlternateContent>
      </w:r>
    </w:p>
    <w:p w14:paraId="69BB35D5" w14:textId="77777777" w:rsidR="00636067" w:rsidRDefault="00636067" w:rsidP="00636067">
      <w:pPr>
        <w:widowControl/>
        <w:rPr>
          <w:rFonts w:ascii="標楷體" w:eastAsia="標楷體" w:hAnsi="標楷體"/>
          <w:bCs/>
        </w:rPr>
      </w:pPr>
      <w:r>
        <w:rPr>
          <w:rFonts w:ascii="標楷體" w:eastAsia="標楷體" w:hAnsi="標楷體"/>
          <w:bCs/>
        </w:rPr>
        <w:br w:type="page"/>
      </w:r>
    </w:p>
    <w:p w14:paraId="687D186E" w14:textId="77777777" w:rsidR="00636067" w:rsidRDefault="00636067" w:rsidP="00DA566F">
      <w:pPr>
        <w:tabs>
          <w:tab w:val="center" w:pos="4153"/>
          <w:tab w:val="right" w:pos="8306"/>
        </w:tabs>
        <w:snapToGrid w:val="0"/>
        <w:spacing w:line="300" w:lineRule="exact"/>
      </w:pPr>
      <w:r>
        <w:rPr>
          <w:rFonts w:ascii="標楷體" w:eastAsia="標楷體" w:hAnsi="標楷體"/>
          <w:b/>
          <w:sz w:val="26"/>
          <w:szCs w:val="20"/>
        </w:rPr>
        <w:lastRenderedPageBreak/>
        <w:t>受文者：_________________銀行</w:t>
      </w:r>
      <w:r>
        <w:rPr>
          <w:rFonts w:ascii="標楷體" w:eastAsia="標楷體" w:hAnsi="標楷體"/>
          <w:b/>
          <w:szCs w:val="20"/>
        </w:rPr>
        <w:t xml:space="preserve">                                </w:t>
      </w:r>
    </w:p>
    <w:p w14:paraId="20292271" w14:textId="1035B567" w:rsidR="00DA566F" w:rsidRPr="00FD2AF1" w:rsidRDefault="00636067" w:rsidP="00DA566F">
      <w:pPr>
        <w:tabs>
          <w:tab w:val="center" w:pos="4153"/>
          <w:tab w:val="right" w:pos="8306"/>
        </w:tabs>
        <w:snapToGrid w:val="0"/>
        <w:spacing w:line="400" w:lineRule="exact"/>
        <w:rPr>
          <w:rFonts w:ascii="標楷體" w:eastAsia="標楷體" w:hAnsi="標楷體"/>
          <w:b/>
          <w:sz w:val="26"/>
          <w:szCs w:val="20"/>
          <w:u w:val="single"/>
        </w:rPr>
      </w:pPr>
      <w:r>
        <w:rPr>
          <w:rFonts w:ascii="標楷體" w:eastAsia="標楷體" w:hAnsi="標楷體"/>
          <w:b/>
          <w:szCs w:val="20"/>
        </w:rPr>
        <w:t xml:space="preserve">        </w:t>
      </w:r>
      <w:r>
        <w:rPr>
          <w:rFonts w:ascii="標楷體" w:eastAsia="標楷體" w:hAnsi="標楷體"/>
          <w:b/>
          <w:sz w:val="26"/>
          <w:szCs w:val="20"/>
        </w:rPr>
        <w:t xml:space="preserve">_________________檢警調單位/警察機關            </w:t>
      </w:r>
      <w:r w:rsidR="00301AFF">
        <w:rPr>
          <w:rFonts w:ascii="標楷體" w:eastAsia="標楷體" w:hAnsi="標楷體" w:hint="eastAsia"/>
          <w:b/>
          <w:sz w:val="26"/>
          <w:szCs w:val="20"/>
        </w:rPr>
        <w:t>【</w:t>
      </w:r>
      <w:r>
        <w:rPr>
          <w:rFonts w:ascii="標楷體" w:eastAsia="標楷體" w:hAnsi="標楷體"/>
          <w:b/>
          <w:szCs w:val="20"/>
        </w:rPr>
        <w:t>附件一】</w:t>
      </w:r>
      <w:r>
        <w:rPr>
          <w:rFonts w:ascii="標楷體" w:eastAsia="標楷體" w:hAnsi="標楷體"/>
          <w:b/>
          <w:sz w:val="26"/>
          <w:szCs w:val="20"/>
        </w:rPr>
        <w:t xml:space="preserve"> </w:t>
      </w:r>
      <w:r w:rsidR="00DA566F" w:rsidRPr="00FD2AF1">
        <w:rPr>
          <w:rFonts w:ascii="Times New Roman" w:eastAsia="標楷體" w:hAnsi="Times New Roman" w:cs="Times New Roman"/>
          <w:b/>
          <w:color w:val="FF0000"/>
          <w:u w:val="single"/>
        </w:rPr>
        <w:t>11</w:t>
      </w:r>
      <w:r w:rsidR="00DA566F" w:rsidRPr="00FD2AF1">
        <w:rPr>
          <w:rFonts w:ascii="Times New Roman" w:eastAsia="標楷體" w:hAnsi="Times New Roman" w:cs="Times New Roman" w:hint="eastAsia"/>
          <w:b/>
          <w:color w:val="FF0000"/>
          <w:u w:val="single"/>
        </w:rPr>
        <w:t>4</w:t>
      </w:r>
      <w:r w:rsidR="00DA566F" w:rsidRPr="00FD2AF1">
        <w:rPr>
          <w:rFonts w:ascii="Times New Roman" w:eastAsia="標楷體" w:hAnsi="Times New Roman" w:cs="Times New Roman"/>
          <w:b/>
          <w:color w:val="FF0000"/>
          <w:u w:val="single"/>
        </w:rPr>
        <w:t>.</w:t>
      </w:r>
      <w:r w:rsidR="00DA566F" w:rsidRPr="00FD2AF1">
        <w:rPr>
          <w:rFonts w:ascii="Times New Roman" w:eastAsia="標楷體" w:hAnsi="Times New Roman" w:cs="Times New Roman" w:hint="eastAsia"/>
          <w:b/>
          <w:color w:val="FF0000"/>
          <w:u w:val="single"/>
        </w:rPr>
        <w:t>8.8</w:t>
      </w:r>
      <w:r w:rsidR="00DA566F" w:rsidRPr="00FD2AF1">
        <w:rPr>
          <w:rFonts w:ascii="Times New Roman" w:eastAsia="標楷體" w:hAnsi="Times New Roman" w:cs="Times New Roman" w:hint="eastAsia"/>
          <w:b/>
          <w:color w:val="FF0000"/>
          <w:u w:val="single"/>
        </w:rPr>
        <w:t>版</w:t>
      </w:r>
    </w:p>
    <w:p w14:paraId="73326DC4" w14:textId="67AF5F85" w:rsidR="00636067" w:rsidRPr="007C0F21" w:rsidRDefault="00636067" w:rsidP="00DA566F">
      <w:pPr>
        <w:tabs>
          <w:tab w:val="center" w:pos="4153"/>
          <w:tab w:val="right" w:pos="8306"/>
        </w:tabs>
        <w:snapToGrid w:val="0"/>
        <w:spacing w:line="400" w:lineRule="exact"/>
        <w:rPr>
          <w:color w:val="FF0000"/>
        </w:rPr>
      </w:pPr>
      <w:r>
        <w:rPr>
          <w:rFonts w:ascii="標楷體" w:eastAsia="標楷體" w:hAnsi="標楷體"/>
          <w:b/>
          <w:noProof/>
        </w:rPr>
        <mc:AlternateContent>
          <mc:Choice Requires="wps">
            <w:drawing>
              <wp:anchor distT="0" distB="0" distL="114300" distR="114300" simplePos="0" relativeHeight="252508160" behindDoc="0" locked="0" layoutInCell="1" allowOverlap="1" wp14:anchorId="550B7F64" wp14:editId="3523150B">
                <wp:simplePos x="0" y="0"/>
                <wp:positionH relativeFrom="column">
                  <wp:posOffset>-495303</wp:posOffset>
                </wp:positionH>
                <wp:positionV relativeFrom="paragraph">
                  <wp:posOffset>335913</wp:posOffset>
                </wp:positionV>
                <wp:extent cx="352428" cy="2857500"/>
                <wp:effectExtent l="0" t="0" r="0" b="0"/>
                <wp:wrapNone/>
                <wp:docPr id="4719" name="文字方塊 521"/>
                <wp:cNvGraphicFramePr/>
                <a:graphic xmlns:a="http://schemas.openxmlformats.org/drawingml/2006/main">
                  <a:graphicData uri="http://schemas.microsoft.com/office/word/2010/wordprocessingShape">
                    <wps:wsp>
                      <wps:cNvSpPr txBox="1"/>
                      <wps:spPr>
                        <a:xfrm>
                          <a:off x="0" y="0"/>
                          <a:ext cx="352428" cy="2857500"/>
                        </a:xfrm>
                        <a:prstGeom prst="rect">
                          <a:avLst/>
                        </a:prstGeom>
                        <a:noFill/>
                        <a:ln>
                          <a:noFill/>
                          <a:prstDash/>
                        </a:ln>
                      </wps:spPr>
                      <wps:txbx>
                        <w:txbxContent>
                          <w:p w14:paraId="6D13A44E" w14:textId="77777777" w:rsidR="009F18B5" w:rsidRDefault="009F18B5" w:rsidP="00636067">
                            <w:pPr>
                              <w:rPr>
                                <w:rFonts w:ascii="標楷體" w:eastAsia="標楷體" w:hAnsi="標楷體"/>
                                <w:b/>
                                <w:sz w:val="18"/>
                                <w:szCs w:val="18"/>
                              </w:rPr>
                            </w:pPr>
                            <w:r>
                              <w:rPr>
                                <w:rFonts w:ascii="標楷體" w:eastAsia="標楷體" w:hAnsi="標楷體"/>
                                <w:b/>
                                <w:sz w:val="18"/>
                                <w:szCs w:val="18"/>
                              </w:rPr>
                              <w:t>(</w:t>
                            </w:r>
                            <w:proofErr w:type="gramStart"/>
                            <w:r>
                              <w:rPr>
                                <w:rFonts w:ascii="標楷體" w:eastAsia="標楷體" w:hAnsi="標楷體"/>
                                <w:b/>
                                <w:sz w:val="18"/>
                                <w:szCs w:val="18"/>
                              </w:rPr>
                              <w:t>粗框內</w:t>
                            </w:r>
                            <w:proofErr w:type="gramEnd"/>
                            <w:r>
                              <w:rPr>
                                <w:rFonts w:ascii="標楷體" w:eastAsia="標楷體" w:hAnsi="標楷體"/>
                                <w:b/>
                                <w:sz w:val="18"/>
                                <w:szCs w:val="18"/>
                              </w:rPr>
                              <w:t>由警示帳戶所屬金融機構填寫)</w:t>
                            </w:r>
                          </w:p>
                        </w:txbxContent>
                      </wps:txbx>
                      <wps:bodyPr vert="eaVert" wrap="square" lIns="91440" tIns="45720" rIns="91440" bIns="45720" anchor="t" anchorCtr="0" compatLnSpc="0">
                        <a:noAutofit/>
                      </wps:bodyPr>
                    </wps:wsp>
                  </a:graphicData>
                </a:graphic>
              </wp:anchor>
            </w:drawing>
          </mc:Choice>
          <mc:Fallback>
            <w:pict>
              <v:shape w14:anchorId="550B7F64" id="文字方塊 521" o:spid="_x0000_s1046" type="#_x0000_t202" style="position:absolute;margin-left:-39pt;margin-top:26.45pt;width:27.75pt;height:225pt;z-index:25250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" filled="f" stroked="f">
                <v:textbox style="layout-flow:vertical-ideographic">
                  <w:txbxContent>
                    <w:p w14:paraId="6D13A44E" w14:textId="77777777" w:rsidR="009F18B5" w:rsidRDefault="009F18B5" w:rsidP="00636067">
                      <w:pPr>
                        <w:rPr>
                          <w:rFonts w:ascii="標楷體" w:eastAsia="標楷體" w:hAnsi="標楷體"/>
                          <w:b/>
                          <w:sz w:val="18"/>
                          <w:szCs w:val="18"/>
                        </w:rPr>
                      </w:pPr>
                      <w:r>
                        <w:rPr>
                          <w:rFonts w:ascii="標楷體" w:eastAsia="標楷體" w:hAnsi="標楷體"/>
                          <w:b/>
                          <w:sz w:val="18"/>
                          <w:szCs w:val="18"/>
                        </w:rPr>
                        <w:t>(</w:t>
                      </w:r>
                      <w:proofErr w:type="gramStart"/>
                      <w:r>
                        <w:rPr>
                          <w:rFonts w:ascii="標楷體" w:eastAsia="標楷體" w:hAnsi="標楷體"/>
                          <w:b/>
                          <w:sz w:val="18"/>
                          <w:szCs w:val="18"/>
                        </w:rPr>
                        <w:t>粗框內</w:t>
                      </w:r>
                      <w:proofErr w:type="gramEnd"/>
                      <w:r>
                        <w:rPr>
                          <w:rFonts w:ascii="標楷體" w:eastAsia="標楷體" w:hAnsi="標楷體"/>
                          <w:b/>
                          <w:sz w:val="18"/>
                          <w:szCs w:val="18"/>
                        </w:rPr>
                        <w:t>由警示帳戶所屬金融機構填寫)</w:t>
                      </w:r>
                    </w:p>
                  </w:txbxContent>
                </v:textbox>
              </v:shape>
            </w:pict>
          </mc:Fallback>
        </mc:AlternateContent>
      </w:r>
      <w:r w:rsidR="00DA566F">
        <w:rPr>
          <w:rFonts w:eastAsia="標楷體" w:hint="eastAsia"/>
          <w:b/>
          <w:sz w:val="32"/>
        </w:rPr>
        <w:t xml:space="preserve">                    </w:t>
      </w:r>
      <w:r>
        <w:rPr>
          <w:rFonts w:eastAsia="標楷體"/>
          <w:b/>
          <w:sz w:val="32"/>
        </w:rPr>
        <w:t>金融機構聯防機制通報單</w:t>
      </w:r>
      <w:r>
        <w:rPr>
          <w:rFonts w:eastAsia="標楷體"/>
          <w:b/>
          <w:sz w:val="32"/>
        </w:rPr>
        <w:t xml:space="preserve">   </w:t>
      </w:r>
      <w:r w:rsidR="001762ED">
        <w:rPr>
          <w:rFonts w:eastAsia="標楷體" w:hint="eastAsia"/>
          <w:b/>
          <w:sz w:val="32"/>
        </w:rPr>
        <w:t xml:space="preserve">      </w:t>
      </w:r>
      <w:r>
        <w:rPr>
          <w:rFonts w:eastAsia="標楷體"/>
          <w:b/>
          <w:sz w:val="32"/>
        </w:rPr>
        <w:t xml:space="preserve"> </w:t>
      </w:r>
    </w:p>
    <w:tbl>
      <w:tblPr>
        <w:tblW w:w="10277" w:type="dxa"/>
        <w:tblInd w:w="-242" w:type="dxa"/>
        <w:tblLayout w:type="fixed"/>
        <w:tblCellMar>
          <w:left w:w="10" w:type="dxa"/>
          <w:right w:w="10" w:type="dxa"/>
        </w:tblCellMar>
        <w:tblLook w:val="0000" w:firstRow="0" w:lastRow="0" w:firstColumn="0" w:lastColumn="0" w:noHBand="0" w:noVBand="0"/>
      </w:tblPr>
      <w:tblGrid>
        <w:gridCol w:w="1367"/>
        <w:gridCol w:w="405"/>
        <w:gridCol w:w="1105"/>
        <w:gridCol w:w="700"/>
        <w:gridCol w:w="604"/>
        <w:gridCol w:w="426"/>
        <w:gridCol w:w="1001"/>
        <w:gridCol w:w="729"/>
        <w:gridCol w:w="14"/>
        <w:gridCol w:w="1581"/>
        <w:gridCol w:w="881"/>
        <w:gridCol w:w="330"/>
        <w:gridCol w:w="283"/>
        <w:gridCol w:w="851"/>
      </w:tblGrid>
      <w:tr w:rsidR="00636067" w:rsidRPr="007C0F21" w14:paraId="7386B945" w14:textId="77777777" w:rsidTr="00F646FB">
        <w:trPr>
          <w:cantSplit/>
          <w:trHeight w:val="240"/>
        </w:trPr>
        <w:tc>
          <w:tcPr>
            <w:tcW w:w="1367" w:type="dxa"/>
            <w:vMerge w:val="restart"/>
            <w:tcBorders>
              <w:top w:val="single" w:sz="2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9EA51" w14:textId="77777777" w:rsidR="00636067" w:rsidRDefault="00636067" w:rsidP="000B2A79">
            <w:pPr>
              <w:spacing w:line="260" w:lineRule="exact"/>
              <w:rPr>
                <w:rFonts w:eastAsia="標楷體"/>
                <w:sz w:val="26"/>
              </w:rPr>
            </w:pPr>
            <w:r>
              <w:rPr>
                <w:rFonts w:eastAsia="標楷體"/>
                <w:sz w:val="26"/>
              </w:rPr>
              <w:t>通報日期</w:t>
            </w:r>
          </w:p>
        </w:tc>
        <w:tc>
          <w:tcPr>
            <w:tcW w:w="3240" w:type="dxa"/>
            <w:gridSpan w:val="5"/>
            <w:vMerge w:val="restart"/>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F17D7" w14:textId="77777777" w:rsidR="00636067" w:rsidRDefault="00636067" w:rsidP="000B2A79">
            <w:pPr>
              <w:spacing w:line="260" w:lineRule="exact"/>
              <w:ind w:left="480" w:hanging="480"/>
              <w:rPr>
                <w:rFonts w:eastAsia="標楷體"/>
              </w:rPr>
            </w:pPr>
            <w:r>
              <w:rPr>
                <w:rFonts w:eastAsia="標楷體"/>
              </w:rPr>
              <w:t xml:space="preserve">   </w:t>
            </w:r>
            <w:r>
              <w:rPr>
                <w:rFonts w:eastAsia="標楷體"/>
              </w:rPr>
              <w:t>年</w:t>
            </w:r>
            <w:r>
              <w:rPr>
                <w:rFonts w:eastAsia="標楷體"/>
              </w:rPr>
              <w:t xml:space="preserve">   </w:t>
            </w:r>
            <w:r>
              <w:rPr>
                <w:rFonts w:eastAsia="標楷體"/>
              </w:rPr>
              <w:t>月</w:t>
            </w:r>
            <w:r>
              <w:rPr>
                <w:rFonts w:eastAsia="標楷體"/>
              </w:rPr>
              <w:t xml:space="preserve">   </w:t>
            </w:r>
            <w:r>
              <w:rPr>
                <w:rFonts w:eastAsia="標楷體"/>
              </w:rPr>
              <w:t>日</w:t>
            </w:r>
            <w:r>
              <w:rPr>
                <w:rFonts w:eastAsia="標楷體"/>
              </w:rPr>
              <w:t xml:space="preserve">   </w:t>
            </w:r>
            <w:r>
              <w:rPr>
                <w:rFonts w:eastAsia="標楷體"/>
              </w:rPr>
              <w:t>時</w:t>
            </w:r>
            <w:r>
              <w:rPr>
                <w:rFonts w:eastAsia="標楷體"/>
              </w:rPr>
              <w:t xml:space="preserve">   </w:t>
            </w:r>
            <w:r>
              <w:rPr>
                <w:rFonts w:eastAsia="標楷體"/>
              </w:rPr>
              <w:t>分</w:t>
            </w:r>
          </w:p>
        </w:tc>
        <w:tc>
          <w:tcPr>
            <w:tcW w:w="5670" w:type="dxa"/>
            <w:gridSpan w:val="8"/>
            <w:tcBorders>
              <w:top w:val="single" w:sz="2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center"/>
          </w:tcPr>
          <w:p w14:paraId="29927B08" w14:textId="77777777" w:rsidR="00636067" w:rsidRPr="007C0F21" w:rsidRDefault="00636067" w:rsidP="000B2A79">
            <w:pPr>
              <w:spacing w:line="260" w:lineRule="exact"/>
              <w:jc w:val="both"/>
            </w:pPr>
            <w:r w:rsidRPr="007C0F21">
              <w:rPr>
                <w:rFonts w:ascii="Wingdings 2" w:eastAsia="Wingdings 2" w:hAnsi="Wingdings 2" w:cs="Wingdings 2"/>
                <w:b/>
                <w:sz w:val="16"/>
                <w:szCs w:val="16"/>
              </w:rPr>
              <w:t></w:t>
            </w:r>
            <w:r w:rsidRPr="007C0F21">
              <w:rPr>
                <w:rFonts w:eastAsia="標楷體"/>
                <w:b/>
                <w:sz w:val="16"/>
                <w:szCs w:val="16"/>
              </w:rPr>
              <w:t>通報警示帳戶之檢警調單位名稱：</w:t>
            </w:r>
          </w:p>
        </w:tc>
      </w:tr>
      <w:tr w:rsidR="00636067" w:rsidRPr="007C0F21" w14:paraId="79C81558" w14:textId="77777777" w:rsidTr="00F646FB">
        <w:trPr>
          <w:cantSplit/>
          <w:trHeight w:val="20"/>
        </w:trPr>
        <w:tc>
          <w:tcPr>
            <w:tcW w:w="1367" w:type="dxa"/>
            <w:vMerge/>
            <w:tcBorders>
              <w:top w:val="single" w:sz="2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7E8454" w14:textId="77777777" w:rsidR="00636067" w:rsidRDefault="00636067" w:rsidP="000B2A79">
            <w:pPr>
              <w:spacing w:line="260" w:lineRule="exact"/>
              <w:rPr>
                <w:rFonts w:eastAsia="標楷體"/>
                <w:sz w:val="26"/>
              </w:rPr>
            </w:pPr>
          </w:p>
        </w:tc>
        <w:tc>
          <w:tcPr>
            <w:tcW w:w="3240" w:type="dxa"/>
            <w:gridSpan w:val="5"/>
            <w:vMerge/>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A75286" w14:textId="77777777" w:rsidR="00636067" w:rsidRDefault="00636067" w:rsidP="000B2A79">
            <w:pPr>
              <w:spacing w:line="260" w:lineRule="exact"/>
              <w:ind w:left="480" w:hanging="480"/>
              <w:rPr>
                <w:rFonts w:ascii="標楷體" w:eastAsia="標楷體" w:hAnsi="標楷體"/>
              </w:rPr>
            </w:pPr>
          </w:p>
        </w:tc>
        <w:tc>
          <w:tcPr>
            <w:tcW w:w="5670" w:type="dxa"/>
            <w:gridSpan w:val="8"/>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center"/>
          </w:tcPr>
          <w:p w14:paraId="2015A783" w14:textId="77777777" w:rsidR="00636067" w:rsidRPr="007C0F21" w:rsidRDefault="00636067" w:rsidP="000B2A79">
            <w:pPr>
              <w:spacing w:line="260" w:lineRule="exact"/>
              <w:jc w:val="both"/>
            </w:pPr>
            <w:r w:rsidRPr="007C0F21">
              <w:rPr>
                <w:rFonts w:ascii="Wingdings 2" w:eastAsia="Wingdings 2" w:hAnsi="Wingdings 2" w:cs="Wingdings 2"/>
                <w:b/>
                <w:sz w:val="16"/>
                <w:szCs w:val="16"/>
              </w:rPr>
              <w:t></w:t>
            </w:r>
            <w:r w:rsidRPr="007C0F21">
              <w:rPr>
                <w:rFonts w:eastAsia="標楷體"/>
                <w:b/>
                <w:sz w:val="16"/>
                <w:szCs w:val="16"/>
              </w:rPr>
              <w:t>協助民眾通知疑似警示帳戶之金融機構名稱：</w:t>
            </w:r>
          </w:p>
        </w:tc>
      </w:tr>
      <w:tr w:rsidR="00636067" w:rsidRPr="007C0F21" w14:paraId="79D43D42" w14:textId="77777777" w:rsidTr="00F646FB">
        <w:trPr>
          <w:trHeight w:val="340"/>
        </w:trPr>
        <w:tc>
          <w:tcPr>
            <w:tcW w:w="10277" w:type="dxa"/>
            <w:gridSpan w:val="14"/>
            <w:tcBorders>
              <w:top w:val="single" w:sz="4" w:space="0" w:color="000000"/>
              <w:left w:val="single" w:sz="24" w:space="0" w:color="000000"/>
              <w:bottom w:val="single" w:sz="4" w:space="0" w:color="000000"/>
              <w:right w:val="single" w:sz="24" w:space="0" w:color="000000"/>
            </w:tcBorders>
            <w:shd w:val="clear" w:color="auto" w:fill="auto"/>
            <w:tcMar>
              <w:top w:w="0" w:type="dxa"/>
              <w:left w:w="28" w:type="dxa"/>
              <w:bottom w:w="0" w:type="dxa"/>
              <w:right w:w="28" w:type="dxa"/>
            </w:tcMar>
          </w:tcPr>
          <w:p w14:paraId="0BE7B91F" w14:textId="77777777" w:rsidR="00636067" w:rsidRPr="007C0F21" w:rsidRDefault="00636067" w:rsidP="00DA566F">
            <w:pPr>
              <w:spacing w:line="280" w:lineRule="exact"/>
              <w:jc w:val="both"/>
            </w:pPr>
            <w:r w:rsidRPr="007C0F21">
              <w:rPr>
                <w:rFonts w:asciiTheme="minorEastAsia" w:hAnsiTheme="minorEastAsia"/>
                <w:b/>
                <w:spacing w:val="-12"/>
              </w:rPr>
              <w:t xml:space="preserve"> </w:t>
            </w:r>
            <w:r w:rsidRPr="007C0F21">
              <w:rPr>
                <w:rFonts w:asciiTheme="minorEastAsia" w:hAnsiTheme="minorEastAsia" w:hint="eastAsia"/>
                <w:b/>
                <w:spacing w:val="-12"/>
              </w:rPr>
              <w:t xml:space="preserve"> </w:t>
            </w:r>
            <w:r w:rsidRPr="007C0F21">
              <w:rPr>
                <w:rFonts w:asciiTheme="minorEastAsia" w:hAnsiTheme="minorEastAsia" w:cs="Wingdings 2"/>
                <w:b/>
                <w:spacing w:val="-12"/>
              </w:rPr>
              <w:t></w:t>
            </w:r>
            <w:r w:rsidRPr="007C0F21">
              <w:rPr>
                <w:rFonts w:eastAsia="標楷體"/>
                <w:b/>
                <w:spacing w:val="-12"/>
              </w:rPr>
              <w:t xml:space="preserve"> </w:t>
            </w:r>
            <w:r w:rsidRPr="007C0F21">
              <w:rPr>
                <w:rFonts w:ascii="Times New Roman" w:eastAsia="標楷體" w:hAnsi="Times New Roman" w:cs="Times New Roman"/>
                <w:b/>
                <w:spacing w:val="-12"/>
              </w:rPr>
              <w:t>165</w:t>
            </w:r>
            <w:r w:rsidRPr="007C0F21">
              <w:rPr>
                <w:rFonts w:ascii="Times New Roman" w:eastAsia="標楷體" w:hAnsi="Times New Roman" w:cs="Times New Roman"/>
                <w:b/>
                <w:spacing w:val="-12"/>
              </w:rPr>
              <w:t>受理詐騙案件聯單編號</w:t>
            </w:r>
          </w:p>
          <w:p w14:paraId="53B5A052" w14:textId="77777777" w:rsidR="00636067" w:rsidRPr="007C0F21" w:rsidRDefault="00636067" w:rsidP="00DA566F">
            <w:pPr>
              <w:spacing w:line="280" w:lineRule="exact"/>
            </w:pPr>
            <w:r w:rsidRPr="007C0F21">
              <w:rPr>
                <w:rFonts w:asciiTheme="minorEastAsia" w:hAnsiTheme="minorEastAsia"/>
                <w:b/>
              </w:rPr>
              <w:t xml:space="preserve"> </w:t>
            </w:r>
            <w:r w:rsidRPr="007C0F21">
              <w:rPr>
                <w:rFonts w:asciiTheme="minorEastAsia" w:hAnsiTheme="minorEastAsia" w:hint="eastAsia"/>
                <w:b/>
                <w:sz w:val="16"/>
                <w:szCs w:val="16"/>
              </w:rPr>
              <w:t xml:space="preserve"> </w:t>
            </w:r>
            <w:r w:rsidRPr="007C0F21">
              <w:rPr>
                <w:rFonts w:asciiTheme="minorEastAsia" w:hAnsiTheme="minorEastAsia" w:cs="Wingdings 2"/>
                <w:b/>
              </w:rPr>
              <w:t></w:t>
            </w:r>
            <w:r w:rsidRPr="007C0F21">
              <w:rPr>
                <w:rFonts w:eastAsia="標楷體"/>
                <w:b/>
              </w:rPr>
              <w:t>警察機關受理詐騙帳戶通報警示簡便格式表之案件編號</w:t>
            </w:r>
          </w:p>
        </w:tc>
      </w:tr>
      <w:tr w:rsidR="00636067" w:rsidRPr="007C0F21" w14:paraId="30295AA7" w14:textId="77777777" w:rsidTr="00F646FB">
        <w:trPr>
          <w:trHeight w:val="109"/>
        </w:trPr>
        <w:tc>
          <w:tcPr>
            <w:tcW w:w="10277" w:type="dxa"/>
            <w:gridSpan w:val="14"/>
            <w:tcBorders>
              <w:top w:val="single" w:sz="4" w:space="0" w:color="000000"/>
              <w:left w:val="single" w:sz="24" w:space="0" w:color="000000"/>
              <w:bottom w:val="single" w:sz="4" w:space="0" w:color="000000"/>
              <w:right w:val="single" w:sz="24" w:space="0" w:color="000000"/>
            </w:tcBorders>
            <w:shd w:val="clear" w:color="auto" w:fill="auto"/>
            <w:tcMar>
              <w:top w:w="0" w:type="dxa"/>
              <w:left w:w="28" w:type="dxa"/>
              <w:bottom w:w="0" w:type="dxa"/>
              <w:right w:w="28" w:type="dxa"/>
            </w:tcMar>
          </w:tcPr>
          <w:p w14:paraId="5E3EF427" w14:textId="77777777" w:rsidR="00636067" w:rsidRPr="007C0F21" w:rsidRDefault="00636067" w:rsidP="000B2A79">
            <w:pPr>
              <w:spacing w:line="260" w:lineRule="exact"/>
              <w:jc w:val="center"/>
              <w:rPr>
                <w:rFonts w:eastAsia="標楷體"/>
                <w:b/>
              </w:rPr>
            </w:pPr>
            <w:r w:rsidRPr="007C0F21">
              <w:rPr>
                <w:rFonts w:eastAsia="標楷體"/>
                <w:b/>
              </w:rPr>
              <w:t>原警示帳戶資料</w:t>
            </w:r>
          </w:p>
        </w:tc>
      </w:tr>
      <w:tr w:rsidR="00636067" w:rsidRPr="007C0F21" w14:paraId="12300922" w14:textId="77777777" w:rsidTr="00F646FB">
        <w:trPr>
          <w:trHeight w:val="802"/>
        </w:trPr>
        <w:tc>
          <w:tcPr>
            <w:tcW w:w="1367" w:type="dxa"/>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79461" w14:textId="77777777" w:rsidR="00636067" w:rsidRDefault="00636067" w:rsidP="000B2A79">
            <w:pPr>
              <w:spacing w:line="240" w:lineRule="exact"/>
              <w:jc w:val="both"/>
              <w:rPr>
                <w:rFonts w:eastAsia="標楷體"/>
                <w:sz w:val="22"/>
              </w:rPr>
            </w:pPr>
            <w:r>
              <w:rPr>
                <w:rFonts w:eastAsia="標楷體"/>
                <w:sz w:val="22"/>
              </w:rPr>
              <w:t>警示帳戶所屬金融機構名稱</w:t>
            </w:r>
          </w:p>
        </w:tc>
        <w:tc>
          <w:tcPr>
            <w:tcW w:w="151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5433AB" w14:textId="77777777" w:rsidR="00636067" w:rsidRDefault="00636067" w:rsidP="000B2A79">
            <w:pPr>
              <w:spacing w:line="240" w:lineRule="exact"/>
              <w:jc w:val="center"/>
              <w:rPr>
                <w:rFonts w:eastAsia="標楷體"/>
              </w:rPr>
            </w:pPr>
          </w:p>
        </w:tc>
        <w:tc>
          <w:tcPr>
            <w:tcW w:w="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4EE636" w14:textId="77777777" w:rsidR="00636067" w:rsidRDefault="00636067" w:rsidP="000B2A79">
            <w:pPr>
              <w:spacing w:line="240" w:lineRule="exact"/>
              <w:jc w:val="center"/>
              <w:rPr>
                <w:rFonts w:eastAsia="標楷體"/>
                <w:sz w:val="22"/>
              </w:rPr>
            </w:pPr>
            <w:r>
              <w:rPr>
                <w:rFonts w:eastAsia="標楷體"/>
                <w:sz w:val="22"/>
              </w:rPr>
              <w:t>警示帳戶戶名</w:t>
            </w:r>
          </w:p>
        </w:tc>
        <w:tc>
          <w:tcPr>
            <w:tcW w:w="2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27D36" w14:textId="77777777" w:rsidR="00636067" w:rsidRDefault="00636067" w:rsidP="000B2A79">
            <w:pPr>
              <w:spacing w:line="240" w:lineRule="exact"/>
              <w:jc w:val="center"/>
              <w:rPr>
                <w:rFonts w:eastAsia="標楷體"/>
              </w:rPr>
            </w:pPr>
          </w:p>
        </w:tc>
        <w:tc>
          <w:tcPr>
            <w:tcW w:w="7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A410E" w14:textId="77777777" w:rsidR="00636067" w:rsidRDefault="00636067" w:rsidP="000B2A79">
            <w:pPr>
              <w:spacing w:line="240" w:lineRule="exact"/>
              <w:jc w:val="center"/>
              <w:rPr>
                <w:rFonts w:eastAsia="標楷體"/>
                <w:sz w:val="22"/>
              </w:rPr>
            </w:pPr>
            <w:r>
              <w:rPr>
                <w:rFonts w:eastAsia="標楷體"/>
                <w:sz w:val="22"/>
              </w:rPr>
              <w:t>警示帳戶帳號</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E9805" w14:textId="77777777" w:rsidR="00636067" w:rsidRDefault="00636067" w:rsidP="000B2A79">
            <w:pPr>
              <w:spacing w:line="240" w:lineRule="exact"/>
              <w:jc w:val="center"/>
              <w:rPr>
                <w:rFonts w:eastAsia="標楷體"/>
              </w:rPr>
            </w:pP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AABACE" w14:textId="77777777" w:rsidR="00636067" w:rsidRDefault="00636067" w:rsidP="000B2A79">
            <w:pPr>
              <w:spacing w:line="240" w:lineRule="exact"/>
              <w:jc w:val="both"/>
              <w:rPr>
                <w:rFonts w:eastAsia="標楷體"/>
                <w:sz w:val="22"/>
              </w:rPr>
            </w:pPr>
            <w:r>
              <w:rPr>
                <w:rFonts w:eastAsia="標楷體"/>
                <w:sz w:val="22"/>
              </w:rPr>
              <w:t>匯入警示帳戶之金額</w:t>
            </w:r>
          </w:p>
        </w:tc>
        <w:tc>
          <w:tcPr>
            <w:tcW w:w="1464" w:type="dxa"/>
            <w:gridSpan w:val="3"/>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center"/>
          </w:tcPr>
          <w:p w14:paraId="23CD3326" w14:textId="77777777" w:rsidR="00636067" w:rsidRPr="007C0F21" w:rsidRDefault="00636067" w:rsidP="000B2A79">
            <w:pPr>
              <w:spacing w:line="240" w:lineRule="exact"/>
              <w:rPr>
                <w:rFonts w:eastAsia="標楷體"/>
              </w:rPr>
            </w:pPr>
            <w:r w:rsidRPr="007C0F21">
              <w:rPr>
                <w:rFonts w:eastAsia="標楷體"/>
              </w:rPr>
              <w:t xml:space="preserve">           </w:t>
            </w:r>
          </w:p>
        </w:tc>
      </w:tr>
      <w:tr w:rsidR="00636067" w14:paraId="2669128B" w14:textId="77777777" w:rsidTr="00F646FB">
        <w:trPr>
          <w:trHeight w:val="340"/>
        </w:trPr>
        <w:tc>
          <w:tcPr>
            <w:tcW w:w="2877"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DB0609" w14:textId="77777777" w:rsidR="00636067" w:rsidRDefault="00636067" w:rsidP="000B2A79">
            <w:pPr>
              <w:spacing w:line="220" w:lineRule="exact"/>
              <w:jc w:val="center"/>
            </w:pPr>
            <w:r>
              <w:rPr>
                <w:rFonts w:eastAsia="標楷體"/>
              </w:rPr>
              <w:t>通報窗口</w:t>
            </w:r>
          </w:p>
        </w:tc>
        <w:tc>
          <w:tcPr>
            <w:tcW w:w="34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837950" w14:textId="77777777" w:rsidR="00636067" w:rsidRDefault="00636067" w:rsidP="000B2A79">
            <w:pPr>
              <w:spacing w:line="220" w:lineRule="exact"/>
              <w:jc w:val="center"/>
            </w:pPr>
            <w:r>
              <w:rPr>
                <w:rFonts w:eastAsia="標楷體"/>
              </w:rPr>
              <w:t>聯絡人及聯絡電話</w:t>
            </w:r>
          </w:p>
        </w:tc>
        <w:tc>
          <w:tcPr>
            <w:tcW w:w="3940" w:type="dxa"/>
            <w:gridSpan w:val="6"/>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center"/>
          </w:tcPr>
          <w:p w14:paraId="36D1B713" w14:textId="77777777" w:rsidR="00636067" w:rsidRDefault="00636067" w:rsidP="000B2A79">
            <w:pPr>
              <w:spacing w:line="220" w:lineRule="exact"/>
              <w:jc w:val="center"/>
            </w:pPr>
            <w:r>
              <w:rPr>
                <w:rFonts w:eastAsia="標楷體"/>
              </w:rPr>
              <w:t>通報單位簽章</w:t>
            </w:r>
          </w:p>
        </w:tc>
      </w:tr>
      <w:tr w:rsidR="00636067" w14:paraId="53745CE8" w14:textId="77777777" w:rsidTr="00F646FB">
        <w:trPr>
          <w:trHeight w:val="340"/>
        </w:trPr>
        <w:tc>
          <w:tcPr>
            <w:tcW w:w="2877"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tcPr>
          <w:p w14:paraId="1E1896BF" w14:textId="106C920B" w:rsidR="00636067" w:rsidRDefault="00636067" w:rsidP="00F646FB">
            <w:pPr>
              <w:spacing w:line="220" w:lineRule="exact"/>
              <w:jc w:val="center"/>
              <w:rPr>
                <w:rFonts w:eastAsia="標楷體"/>
                <w:b/>
              </w:rPr>
            </w:pPr>
            <w:r>
              <w:rPr>
                <w:rFonts w:eastAsia="標楷體"/>
                <w:b/>
                <w:noProof/>
              </w:rPr>
              <mc:AlternateContent>
                <mc:Choice Requires="wps">
                  <w:drawing>
                    <wp:anchor distT="0" distB="0" distL="114300" distR="114300" simplePos="0" relativeHeight="252507136" behindDoc="1" locked="0" layoutInCell="1" allowOverlap="1" wp14:anchorId="1DEB0830" wp14:editId="5CA5CDF6">
                      <wp:simplePos x="0" y="0"/>
                      <wp:positionH relativeFrom="column">
                        <wp:posOffset>1943100</wp:posOffset>
                      </wp:positionH>
                      <wp:positionV relativeFrom="paragraph">
                        <wp:posOffset>269876</wp:posOffset>
                      </wp:positionV>
                      <wp:extent cx="2400300" cy="282577"/>
                      <wp:effectExtent l="0" t="0" r="0" b="3173"/>
                      <wp:wrapNone/>
                      <wp:docPr id="4720" name="Text Box 27"/>
                      <wp:cNvGraphicFramePr/>
                      <a:graphic xmlns:a="http://schemas.openxmlformats.org/drawingml/2006/main">
                        <a:graphicData uri="http://schemas.microsoft.com/office/word/2010/wordprocessingShape">
                          <wps:wsp>
                            <wps:cNvSpPr txBox="1"/>
                            <wps:spPr>
                              <a:xfrm>
                                <a:off x="0" y="0"/>
                                <a:ext cx="2400300" cy="282577"/>
                              </a:xfrm>
                              <a:prstGeom prst="rect">
                                <a:avLst/>
                              </a:prstGeom>
                              <a:solidFill>
                                <a:srgbClr val="FFFFFF"/>
                              </a:solidFill>
                              <a:ln>
                                <a:noFill/>
                                <a:prstDash/>
                              </a:ln>
                            </wps:spPr>
                            <wps:txbx>
                              <w:txbxContent>
                                <w:p w14:paraId="1A7D5921" w14:textId="77777777" w:rsidR="009F18B5" w:rsidRDefault="009F18B5" w:rsidP="00636067">
                                  <w:pPr>
                                    <w:spacing w:line="260" w:lineRule="exact"/>
                                    <w:jc w:val="center"/>
                                    <w:rPr>
                                      <w:rFonts w:eastAsia="標楷體"/>
                                      <w:b/>
                                    </w:rPr>
                                  </w:pPr>
                                </w:p>
                              </w:txbxContent>
                            </wps:txbx>
                            <wps:bodyPr vert="horz" wrap="square" lIns="91440" tIns="45720" rIns="91440" bIns="45720" anchor="t" anchorCtr="0" compatLnSpc="0">
                              <a:noAutofit/>
                            </wps:bodyPr>
                          </wps:wsp>
                        </a:graphicData>
                      </a:graphic>
                    </wp:anchor>
                  </w:drawing>
                </mc:Choice>
                <mc:Fallback>
                  <w:pict>
                    <v:shape w14:anchorId="1DEB0830" id="Text Box 27" o:spid="_x0000_s1047" type="#_x0000_t202" style="position:absolute;left:0;text-align:left;margin-left:153pt;margin-top:21.25pt;width:189pt;height:22.25pt;z-index:-250809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" stroked="f">
                      <v:textbox>
                        <w:txbxContent>
                          <w:p w14:paraId="1A7D5921" w14:textId="77777777" w:rsidR="009F18B5" w:rsidRDefault="009F18B5" w:rsidP="00636067">
                            <w:pPr>
                              <w:spacing w:line="260" w:lineRule="exact"/>
                              <w:jc w:val="center"/>
                              <w:rPr>
                                <w:rFonts w:eastAsia="標楷體"/>
                                <w:b/>
                              </w:rPr>
                            </w:pPr>
                          </w:p>
                        </w:txbxContent>
                      </v:textbox>
                    </v:shape>
                  </w:pict>
                </mc:Fallback>
              </mc:AlternateContent>
            </w:r>
          </w:p>
        </w:tc>
        <w:tc>
          <w:tcPr>
            <w:tcW w:w="346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48B5DE" w14:textId="77777777" w:rsidR="00636067" w:rsidRDefault="00636067" w:rsidP="000B2A79">
            <w:pPr>
              <w:spacing w:line="220" w:lineRule="exact"/>
              <w:jc w:val="center"/>
              <w:rPr>
                <w:rFonts w:eastAsia="標楷體"/>
                <w:b/>
              </w:rPr>
            </w:pPr>
          </w:p>
        </w:tc>
        <w:tc>
          <w:tcPr>
            <w:tcW w:w="3940" w:type="dxa"/>
            <w:gridSpan w:val="6"/>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tcPr>
          <w:p w14:paraId="068C67BC" w14:textId="77777777" w:rsidR="00636067" w:rsidRDefault="00636067" w:rsidP="000B2A79">
            <w:pPr>
              <w:spacing w:line="220" w:lineRule="exact"/>
              <w:jc w:val="both"/>
              <w:rPr>
                <w:rFonts w:eastAsia="標楷體"/>
                <w:b/>
              </w:rPr>
            </w:pPr>
          </w:p>
        </w:tc>
      </w:tr>
      <w:tr w:rsidR="00636067" w14:paraId="1DA189E1" w14:textId="77777777" w:rsidTr="00F646FB">
        <w:trPr>
          <w:trHeight w:val="184"/>
        </w:trPr>
        <w:tc>
          <w:tcPr>
            <w:tcW w:w="10277" w:type="dxa"/>
            <w:gridSpan w:val="14"/>
            <w:tcBorders>
              <w:top w:val="single" w:sz="4" w:space="0" w:color="000000"/>
              <w:left w:val="single" w:sz="24" w:space="0" w:color="000000"/>
              <w:bottom w:val="single" w:sz="6" w:space="0" w:color="000000"/>
              <w:right w:val="single" w:sz="24" w:space="0" w:color="000000"/>
            </w:tcBorders>
            <w:shd w:val="clear" w:color="auto" w:fill="auto"/>
            <w:tcMar>
              <w:top w:w="0" w:type="dxa"/>
              <w:left w:w="28" w:type="dxa"/>
              <w:bottom w:w="0" w:type="dxa"/>
              <w:right w:w="28" w:type="dxa"/>
            </w:tcMar>
          </w:tcPr>
          <w:p w14:paraId="321D004E" w14:textId="77777777" w:rsidR="00636067" w:rsidRDefault="00636067" w:rsidP="000B2A79">
            <w:pPr>
              <w:spacing w:line="260" w:lineRule="exact"/>
              <w:jc w:val="center"/>
            </w:pPr>
            <w:r>
              <w:rPr>
                <w:rFonts w:eastAsia="標楷體"/>
                <w:b/>
                <w:lang w:eastAsia="zh-HK"/>
              </w:rPr>
              <w:t>警示帳戶轉出至受款帳戶資料</w:t>
            </w:r>
          </w:p>
        </w:tc>
      </w:tr>
      <w:tr w:rsidR="00636067" w14:paraId="0C4E3A89" w14:textId="77777777" w:rsidTr="00F646FB">
        <w:trPr>
          <w:cantSplit/>
          <w:trHeight w:val="1301"/>
        </w:trPr>
        <w:tc>
          <w:tcPr>
            <w:tcW w:w="1772" w:type="dxa"/>
            <w:gridSpan w:val="2"/>
            <w:vMerge w:val="restart"/>
            <w:tcBorders>
              <w:top w:val="single" w:sz="6" w:space="0" w:color="000000"/>
              <w:left w:val="single" w:sz="24" w:space="0" w:color="000000"/>
              <w:bottom w:val="single" w:sz="24" w:space="0" w:color="000000"/>
            </w:tcBorders>
            <w:shd w:val="clear" w:color="auto" w:fill="auto"/>
            <w:tcMar>
              <w:top w:w="0" w:type="dxa"/>
              <w:left w:w="28" w:type="dxa"/>
              <w:bottom w:w="0" w:type="dxa"/>
              <w:right w:w="28" w:type="dxa"/>
            </w:tcMar>
          </w:tcPr>
          <w:p w14:paraId="102DD5AC" w14:textId="0B96B59B" w:rsidR="00636067" w:rsidRDefault="00636067" w:rsidP="001762ED">
            <w:pPr>
              <w:spacing w:line="300" w:lineRule="exact"/>
              <w:jc w:val="both"/>
              <w:rPr>
                <w:rFonts w:eastAsia="標楷體"/>
                <w:sz w:val="22"/>
              </w:rPr>
            </w:pPr>
            <w:r>
              <w:rPr>
                <w:rFonts w:eastAsia="標楷體"/>
                <w:sz w:val="22"/>
              </w:rPr>
              <w:t>1.</w:t>
            </w:r>
            <w:r>
              <w:rPr>
                <w:rFonts w:eastAsia="標楷體"/>
                <w:sz w:val="22"/>
              </w:rPr>
              <w:t>受款</w:t>
            </w:r>
            <w:r>
              <w:rPr>
                <w:rFonts w:eastAsia="標楷體"/>
                <w:sz w:val="22"/>
                <w:lang w:eastAsia="zh-HK"/>
              </w:rPr>
              <w:t>機構</w:t>
            </w:r>
            <w:r>
              <w:rPr>
                <w:rFonts w:eastAsia="標楷體"/>
                <w:sz w:val="22"/>
              </w:rPr>
              <w:t>名稱：</w:t>
            </w:r>
          </w:p>
          <w:p w14:paraId="3607736C" w14:textId="77777777" w:rsidR="001762ED" w:rsidRDefault="001762ED" w:rsidP="001762ED">
            <w:pPr>
              <w:spacing w:line="300" w:lineRule="exact"/>
              <w:jc w:val="both"/>
              <w:rPr>
                <w:rFonts w:eastAsia="標楷體"/>
                <w:sz w:val="22"/>
              </w:rPr>
            </w:pPr>
          </w:p>
          <w:p w14:paraId="7994F3C9" w14:textId="77777777" w:rsidR="001762ED" w:rsidRDefault="001762ED" w:rsidP="000B2A79">
            <w:pPr>
              <w:spacing w:line="300" w:lineRule="exact"/>
              <w:ind w:firstLine="178"/>
              <w:jc w:val="both"/>
              <w:rPr>
                <w:rFonts w:eastAsia="標楷體"/>
                <w:sz w:val="22"/>
              </w:rPr>
            </w:pPr>
          </w:p>
          <w:p w14:paraId="51FBE6EB" w14:textId="77777777" w:rsidR="001762ED" w:rsidRDefault="001762ED" w:rsidP="000B2A79">
            <w:pPr>
              <w:spacing w:line="300" w:lineRule="exact"/>
              <w:ind w:firstLine="178"/>
              <w:jc w:val="both"/>
              <w:rPr>
                <w:rFonts w:eastAsia="標楷體"/>
                <w:sz w:val="22"/>
              </w:rPr>
            </w:pPr>
          </w:p>
          <w:p w14:paraId="235EE10B" w14:textId="25809C60" w:rsidR="00636067" w:rsidRDefault="00636067" w:rsidP="000B2A79">
            <w:pPr>
              <w:spacing w:line="300" w:lineRule="exact"/>
              <w:ind w:firstLine="178"/>
              <w:jc w:val="both"/>
              <w:rPr>
                <w:rFonts w:eastAsia="標楷體"/>
                <w:sz w:val="22"/>
              </w:rPr>
            </w:pPr>
            <w:r>
              <w:rPr>
                <w:rFonts w:eastAsia="標楷體"/>
                <w:sz w:val="22"/>
              </w:rPr>
              <w:t>受款帳號：</w:t>
            </w:r>
          </w:p>
          <w:p w14:paraId="09EC1607" w14:textId="77777777" w:rsidR="00636067" w:rsidRDefault="00636067" w:rsidP="000B2A79">
            <w:pPr>
              <w:spacing w:line="300" w:lineRule="exact"/>
              <w:ind w:firstLine="178"/>
              <w:jc w:val="both"/>
              <w:rPr>
                <w:rFonts w:eastAsia="標楷體"/>
                <w:sz w:val="22"/>
              </w:rPr>
            </w:pPr>
          </w:p>
        </w:tc>
        <w:tc>
          <w:tcPr>
            <w:tcW w:w="2409" w:type="dxa"/>
            <w:gridSpan w:val="3"/>
            <w:vMerge w:val="restart"/>
            <w:tcBorders>
              <w:bottom w:val="single" w:sz="24" w:space="0" w:color="000000"/>
              <w:right w:val="single" w:sz="24" w:space="0" w:color="000000"/>
            </w:tcBorders>
            <w:shd w:val="clear" w:color="auto" w:fill="auto"/>
            <w:tcMar>
              <w:top w:w="0" w:type="dxa"/>
              <w:left w:w="28" w:type="dxa"/>
              <w:bottom w:w="0" w:type="dxa"/>
              <w:right w:w="28" w:type="dxa"/>
            </w:tcMar>
          </w:tcPr>
          <w:p w14:paraId="4115B268" w14:textId="77777777" w:rsidR="00636067" w:rsidRDefault="00636067" w:rsidP="000B2A79">
            <w:pPr>
              <w:spacing w:line="300" w:lineRule="exact"/>
              <w:jc w:val="both"/>
            </w:pPr>
            <w:r>
              <w:rPr>
                <w:rFonts w:eastAsia="標楷體"/>
                <w:sz w:val="22"/>
                <w:lang w:eastAsia="zh-HK"/>
              </w:rPr>
              <w:t>轉入至受款機構時間</w:t>
            </w:r>
            <w:r>
              <w:rPr>
                <w:rFonts w:eastAsia="標楷體"/>
                <w:sz w:val="22"/>
              </w:rPr>
              <w:t>：</w:t>
            </w:r>
          </w:p>
          <w:p w14:paraId="174952C0" w14:textId="625950DE" w:rsidR="00636067" w:rsidRDefault="00636067" w:rsidP="001762ED">
            <w:pPr>
              <w:spacing w:line="300" w:lineRule="exact"/>
              <w:ind w:firstLine="220"/>
              <w:jc w:val="both"/>
            </w:pPr>
            <w:r>
              <w:rPr>
                <w:rFonts w:eastAsia="標楷體"/>
                <w:sz w:val="22"/>
              </w:rPr>
              <w:t>年</w:t>
            </w:r>
            <w:r>
              <w:rPr>
                <w:rFonts w:eastAsia="標楷體"/>
                <w:sz w:val="22"/>
              </w:rPr>
              <w:t xml:space="preserve">  </w:t>
            </w:r>
            <w:r>
              <w:rPr>
                <w:rFonts w:eastAsia="標楷體"/>
                <w:sz w:val="22"/>
              </w:rPr>
              <w:t>月</w:t>
            </w:r>
            <w:r>
              <w:rPr>
                <w:rFonts w:eastAsia="標楷體"/>
                <w:sz w:val="22"/>
              </w:rPr>
              <w:t xml:space="preserve">  </w:t>
            </w:r>
            <w:r>
              <w:rPr>
                <w:rFonts w:eastAsia="標楷體"/>
                <w:sz w:val="22"/>
              </w:rPr>
              <w:t>日</w:t>
            </w:r>
            <w:r>
              <w:rPr>
                <w:rFonts w:eastAsia="標楷體"/>
                <w:sz w:val="22"/>
              </w:rPr>
              <w:t xml:space="preserve">  </w:t>
            </w:r>
            <w:r>
              <w:rPr>
                <w:rFonts w:eastAsia="標楷體"/>
                <w:sz w:val="22"/>
              </w:rPr>
              <w:t>時</w:t>
            </w:r>
            <w:r>
              <w:rPr>
                <w:rFonts w:eastAsia="標楷體"/>
                <w:sz w:val="22"/>
              </w:rPr>
              <w:t xml:space="preserve">  </w:t>
            </w:r>
            <w:r>
              <w:rPr>
                <w:rFonts w:eastAsia="標楷體"/>
                <w:sz w:val="22"/>
              </w:rPr>
              <w:t>分</w:t>
            </w:r>
            <w:r>
              <w:rPr>
                <w:rFonts w:eastAsia="標楷體"/>
                <w:spacing w:val="-20"/>
                <w:sz w:val="20"/>
                <w:lang w:eastAsia="zh-HK"/>
              </w:rPr>
              <w:t>(</w:t>
            </w:r>
            <w:r>
              <w:rPr>
                <w:rFonts w:eastAsia="標楷體"/>
                <w:spacing w:val="-20"/>
                <w:sz w:val="20"/>
                <w:lang w:eastAsia="zh-HK"/>
              </w:rPr>
              <w:t>為利判斷，請盡可能提供至時、分</w:t>
            </w:r>
            <w:r>
              <w:rPr>
                <w:rFonts w:eastAsia="標楷體"/>
                <w:spacing w:val="-20"/>
                <w:sz w:val="20"/>
                <w:lang w:eastAsia="zh-HK"/>
              </w:rPr>
              <w:t>)</w:t>
            </w:r>
          </w:p>
          <w:p w14:paraId="72F84A6B" w14:textId="77777777" w:rsidR="00636067" w:rsidRDefault="00636067" w:rsidP="000B2A79">
            <w:pPr>
              <w:spacing w:line="300" w:lineRule="exact"/>
              <w:jc w:val="both"/>
              <w:rPr>
                <w:rFonts w:eastAsia="標楷體"/>
                <w:sz w:val="22"/>
              </w:rPr>
            </w:pPr>
          </w:p>
          <w:p w14:paraId="3A4BCD54" w14:textId="77777777" w:rsidR="00636067" w:rsidRDefault="00636067" w:rsidP="000B2A79">
            <w:pPr>
              <w:spacing w:line="300" w:lineRule="exact"/>
              <w:jc w:val="both"/>
              <w:rPr>
                <w:rFonts w:eastAsia="標楷體"/>
                <w:sz w:val="22"/>
              </w:rPr>
            </w:pPr>
            <w:r>
              <w:rPr>
                <w:rFonts w:eastAsia="標楷體"/>
                <w:sz w:val="22"/>
              </w:rPr>
              <w:t>受款金額：</w:t>
            </w:r>
          </w:p>
          <w:p w14:paraId="0910DD12" w14:textId="77777777" w:rsidR="00636067" w:rsidRDefault="00636067" w:rsidP="000B2A79">
            <w:pPr>
              <w:spacing w:line="300" w:lineRule="exact"/>
              <w:jc w:val="both"/>
              <w:rPr>
                <w:rFonts w:eastAsia="標楷體"/>
                <w:sz w:val="22"/>
              </w:rPr>
            </w:pPr>
          </w:p>
        </w:tc>
        <w:tc>
          <w:tcPr>
            <w:tcW w:w="4962" w:type="dxa"/>
            <w:gridSpan w:val="7"/>
            <w:vMerge w:val="restart"/>
            <w:tcBorders>
              <w:top w:val="single" w:sz="2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tcPr>
          <w:p w14:paraId="66FDAEF0" w14:textId="77777777" w:rsidR="00636067" w:rsidRPr="007C0F21" w:rsidRDefault="00636067" w:rsidP="000B2A79">
            <w:pPr>
              <w:spacing w:line="240" w:lineRule="exact"/>
              <w:jc w:val="both"/>
            </w:pPr>
            <w:r w:rsidRPr="007C0F21">
              <w:rPr>
                <w:rFonts w:eastAsia="標楷體"/>
                <w:sz w:val="22"/>
              </w:rPr>
              <w:t>※</w:t>
            </w:r>
            <w:r w:rsidRPr="007C0F21">
              <w:rPr>
                <w:rFonts w:eastAsia="標楷體"/>
                <w:sz w:val="22"/>
                <w:lang w:eastAsia="zh-HK"/>
              </w:rPr>
              <w:t>左列</w:t>
            </w:r>
            <w:r w:rsidRPr="007C0F21">
              <w:rPr>
                <w:rFonts w:eastAsia="標楷體"/>
                <w:sz w:val="22"/>
              </w:rPr>
              <w:t>受款</w:t>
            </w:r>
            <w:r w:rsidRPr="007C0F21">
              <w:rPr>
                <w:rFonts w:eastAsia="標楷體"/>
                <w:sz w:val="22"/>
                <w:lang w:eastAsia="zh-HK"/>
              </w:rPr>
              <w:t>機構</w:t>
            </w:r>
            <w:r w:rsidRPr="007C0F21">
              <w:rPr>
                <w:rFonts w:eastAsia="標楷體"/>
                <w:sz w:val="22"/>
              </w:rPr>
              <w:t>處理情形：</w:t>
            </w:r>
          </w:p>
          <w:p w14:paraId="2D2D1E41" w14:textId="77777777" w:rsidR="00636067" w:rsidRPr="007C0F21" w:rsidRDefault="00636067" w:rsidP="000B2A79">
            <w:pPr>
              <w:spacing w:line="240" w:lineRule="exact"/>
              <w:jc w:val="both"/>
            </w:pPr>
            <w:r w:rsidRPr="007C0F21">
              <w:rPr>
                <w:rFonts w:eastAsia="標楷體"/>
                <w:sz w:val="22"/>
              </w:rPr>
              <w:t>受款帳號：</w:t>
            </w:r>
            <w:r w:rsidRPr="007C0F21">
              <w:rPr>
                <w:rFonts w:eastAsia="標楷體"/>
                <w:spacing w:val="-20"/>
                <w:sz w:val="22"/>
              </w:rPr>
              <w:t>(</w:t>
            </w:r>
            <w:r w:rsidRPr="007C0F21">
              <w:rPr>
                <w:rFonts w:eastAsia="標楷體"/>
                <w:spacing w:val="-20"/>
                <w:sz w:val="22"/>
                <w:lang w:eastAsia="zh-HK"/>
              </w:rPr>
              <w:t>開戶日期：</w:t>
            </w:r>
            <w:r w:rsidRPr="007C0F21">
              <w:rPr>
                <w:rFonts w:eastAsia="標楷體"/>
                <w:spacing w:val="-20"/>
                <w:sz w:val="22"/>
              </w:rPr>
              <w:t xml:space="preserve">  </w:t>
            </w:r>
            <w:r w:rsidRPr="007C0F21">
              <w:rPr>
                <w:rFonts w:eastAsia="標楷體"/>
                <w:spacing w:val="-20"/>
                <w:sz w:val="22"/>
                <w:lang w:eastAsia="zh-HK"/>
              </w:rPr>
              <w:t>年</w:t>
            </w:r>
            <w:r w:rsidRPr="007C0F21">
              <w:rPr>
                <w:rFonts w:eastAsia="標楷體"/>
                <w:spacing w:val="-20"/>
                <w:sz w:val="22"/>
              </w:rPr>
              <w:t xml:space="preserve">  </w:t>
            </w:r>
            <w:r w:rsidRPr="007C0F21">
              <w:rPr>
                <w:rFonts w:eastAsia="標楷體"/>
                <w:spacing w:val="-20"/>
                <w:sz w:val="22"/>
                <w:lang w:eastAsia="zh-HK"/>
              </w:rPr>
              <w:t>月</w:t>
            </w:r>
            <w:r w:rsidRPr="007C0F21">
              <w:rPr>
                <w:rFonts w:eastAsia="標楷體"/>
                <w:spacing w:val="-20"/>
                <w:sz w:val="22"/>
              </w:rPr>
              <w:t xml:space="preserve">  </w:t>
            </w:r>
            <w:r w:rsidRPr="007C0F21">
              <w:rPr>
                <w:rFonts w:eastAsia="標楷體"/>
                <w:spacing w:val="-20"/>
                <w:sz w:val="22"/>
                <w:lang w:eastAsia="zh-HK"/>
              </w:rPr>
              <w:t>日</w:t>
            </w:r>
            <w:r w:rsidRPr="007C0F21">
              <w:rPr>
                <w:rFonts w:eastAsia="標楷體"/>
                <w:spacing w:val="-20"/>
                <w:sz w:val="22"/>
                <w:lang w:eastAsia="zh-HK"/>
              </w:rPr>
              <w:t>)</w:t>
            </w:r>
          </w:p>
          <w:p w14:paraId="36EE8120" w14:textId="7386FE37" w:rsidR="00636067" w:rsidRPr="007C0F21" w:rsidRDefault="00636067" w:rsidP="000B2A79">
            <w:pPr>
              <w:spacing w:line="240" w:lineRule="exact"/>
              <w:jc w:val="both"/>
              <w:rPr>
                <w:color w:val="FF0000"/>
              </w:rPr>
            </w:pPr>
            <w:r w:rsidRPr="007C0F21">
              <w:rPr>
                <w:rFonts w:ascii="標楷體" w:eastAsia="標楷體" w:hAnsi="標楷體"/>
                <w:sz w:val="22"/>
              </w:rPr>
              <w:t>1.□</w:t>
            </w:r>
            <w:r w:rsidRPr="007C0F21">
              <w:rPr>
                <w:rFonts w:eastAsia="標楷體"/>
                <w:sz w:val="22"/>
              </w:rPr>
              <w:t>個人戶</w:t>
            </w:r>
            <w:r w:rsidR="001762ED" w:rsidRPr="00982C5F">
              <w:rPr>
                <w:rFonts w:eastAsia="標楷體" w:hint="eastAsia"/>
                <w:color w:val="FF0000"/>
                <w:sz w:val="22"/>
                <w:u w:val="single"/>
              </w:rPr>
              <w:t>，戶名：</w:t>
            </w:r>
          </w:p>
          <w:p w14:paraId="76DC7679" w14:textId="51788700" w:rsidR="00636067" w:rsidRPr="007C0F21" w:rsidRDefault="00636067" w:rsidP="000B2A79">
            <w:pPr>
              <w:spacing w:line="240" w:lineRule="exact"/>
              <w:jc w:val="both"/>
              <w:rPr>
                <w:color w:val="FF0000"/>
                <w:u w:val="single"/>
              </w:rPr>
            </w:pPr>
            <w:r w:rsidRPr="007C0F21">
              <w:rPr>
                <w:rFonts w:ascii="標楷體" w:eastAsia="標楷體" w:hAnsi="標楷體"/>
                <w:sz w:val="22"/>
              </w:rPr>
              <w:t>2.□</w:t>
            </w:r>
            <w:r w:rsidRPr="007C0F21">
              <w:rPr>
                <w:rFonts w:eastAsia="標楷體"/>
                <w:sz w:val="22"/>
              </w:rPr>
              <w:t>公司戶</w:t>
            </w:r>
            <w:r w:rsidR="001762ED" w:rsidRPr="00982C5F">
              <w:rPr>
                <w:rFonts w:eastAsia="標楷體" w:hint="eastAsia"/>
                <w:color w:val="FF0000"/>
                <w:sz w:val="22"/>
                <w:u w:val="single"/>
              </w:rPr>
              <w:t>，戶名：</w:t>
            </w:r>
          </w:p>
          <w:p w14:paraId="58CED25E" w14:textId="77777777" w:rsidR="001762ED" w:rsidRPr="007C0F21" w:rsidRDefault="00636067" w:rsidP="000B2A79">
            <w:pPr>
              <w:spacing w:line="240" w:lineRule="exact"/>
              <w:jc w:val="both"/>
              <w:rPr>
                <w:rFonts w:eastAsia="標楷體"/>
                <w:sz w:val="22"/>
              </w:rPr>
            </w:pPr>
            <w:r w:rsidRPr="007C0F21">
              <w:rPr>
                <w:rFonts w:ascii="Wingdings 2" w:eastAsia="Wingdings 2" w:hAnsi="Wingdings 2" w:cs="Wingdings 2"/>
                <w:sz w:val="22"/>
              </w:rPr>
              <w:t></w:t>
            </w:r>
            <w:r w:rsidRPr="007C0F21">
              <w:rPr>
                <w:rFonts w:eastAsia="標楷體"/>
                <w:sz w:val="22"/>
              </w:rPr>
              <w:t>已圈存</w:t>
            </w:r>
            <w:r w:rsidRPr="007C0F21">
              <w:rPr>
                <w:rFonts w:eastAsia="標楷體"/>
                <w:sz w:val="22"/>
              </w:rPr>
              <w:t>/</w:t>
            </w:r>
            <w:r w:rsidRPr="007C0F21">
              <w:rPr>
                <w:rFonts w:eastAsia="標楷體"/>
                <w:sz w:val="22"/>
              </w:rPr>
              <w:t>止扣</w:t>
            </w:r>
            <w:r w:rsidRPr="007C0F21">
              <w:rPr>
                <w:rFonts w:eastAsia="標楷體"/>
                <w:sz w:val="22"/>
              </w:rPr>
              <w:t xml:space="preserve">    </w:t>
            </w:r>
          </w:p>
          <w:p w14:paraId="02B9F599" w14:textId="57AB5B60" w:rsidR="00636067" w:rsidRPr="00982C5F" w:rsidRDefault="00636067" w:rsidP="001762ED">
            <w:pPr>
              <w:spacing w:line="240" w:lineRule="exact"/>
              <w:ind w:left="290" w:hangingChars="132" w:hanging="290"/>
              <w:rPr>
                <w:bCs/>
                <w:color w:val="FF0000"/>
              </w:rPr>
            </w:pPr>
            <w:r w:rsidRPr="007C0F21">
              <w:rPr>
                <w:rFonts w:ascii="Wingdings 2" w:eastAsia="Wingdings 2" w:hAnsi="Wingdings 2" w:cs="Wingdings 2"/>
                <w:sz w:val="22"/>
              </w:rPr>
              <w:t></w:t>
            </w:r>
            <w:r w:rsidRPr="007C0F21">
              <w:rPr>
                <w:rFonts w:eastAsia="標楷體"/>
                <w:sz w:val="22"/>
              </w:rPr>
              <w:t>已提現</w:t>
            </w:r>
            <w:r w:rsidR="001762ED" w:rsidRPr="00982C5F">
              <w:rPr>
                <w:rFonts w:eastAsia="標楷體" w:hint="eastAsia"/>
                <w:bCs/>
                <w:color w:val="FF0000"/>
                <w:sz w:val="22"/>
                <w:u w:val="single"/>
                <w:lang w:eastAsia="zh-HK"/>
              </w:rPr>
              <w:t>：</w:t>
            </w:r>
            <w:r w:rsidR="001762ED" w:rsidRPr="00982C5F">
              <w:rPr>
                <w:rFonts w:ascii="標楷體" w:eastAsia="標楷體" w:hAnsi="標楷體" w:cs="Arial" w:hint="eastAsia"/>
                <w:bCs/>
                <w:color w:val="FF0000"/>
                <w:sz w:val="22"/>
                <w:u w:val="single"/>
                <w:shd w:val="clear" w:color="auto" w:fill="FFFFFF"/>
                <w:lang w:eastAsia="zh-HK"/>
              </w:rPr>
              <w:t>提領日期______時間__</w:t>
            </w:r>
            <w:r w:rsidR="001762ED" w:rsidRPr="00982C5F">
              <w:rPr>
                <w:rFonts w:ascii="標楷體" w:eastAsia="標楷體" w:hAnsi="標楷體" w:cs="Arial" w:hint="eastAsia"/>
                <w:bCs/>
                <w:color w:val="FF0000"/>
                <w:sz w:val="22"/>
                <w:u w:val="single"/>
                <w:shd w:val="clear" w:color="auto" w:fill="FFFFFF"/>
              </w:rPr>
              <w:t xml:space="preserve"> </w:t>
            </w:r>
            <w:r w:rsidR="001762ED" w:rsidRPr="00982C5F">
              <w:rPr>
                <w:rFonts w:ascii="標楷體" w:eastAsia="標楷體" w:hAnsi="標楷體" w:cs="Arial" w:hint="eastAsia"/>
                <w:bCs/>
                <w:color w:val="FF0000"/>
                <w:sz w:val="22"/>
                <w:u w:val="single"/>
                <w:shd w:val="clear" w:color="auto" w:fill="FFFFFF"/>
                <w:lang w:eastAsia="zh-HK"/>
              </w:rPr>
              <w:t>___ATM銀行代碼_______機臺編號_______提領金額</w:t>
            </w:r>
            <w:r w:rsidR="001762ED" w:rsidRPr="00982C5F">
              <w:rPr>
                <w:rFonts w:eastAsia="標楷體" w:hint="eastAsia"/>
                <w:bCs/>
                <w:color w:val="FF0000"/>
                <w:sz w:val="22"/>
                <w:lang w:eastAsia="zh-HK"/>
              </w:rPr>
              <w:t>_______</w:t>
            </w:r>
          </w:p>
          <w:p w14:paraId="330FA8F4" w14:textId="55DC44F8" w:rsidR="00636067" w:rsidRPr="007C0F21" w:rsidRDefault="00636067" w:rsidP="000B2A79">
            <w:pPr>
              <w:spacing w:line="240" w:lineRule="exact"/>
              <w:jc w:val="both"/>
            </w:pPr>
            <w:r w:rsidRPr="007C0F21">
              <w:rPr>
                <w:rFonts w:ascii="Wingdings 2" w:eastAsia="Wingdings 2" w:hAnsi="Wingdings 2" w:cs="Wingdings 2"/>
                <w:sz w:val="22"/>
              </w:rPr>
              <w:t></w:t>
            </w:r>
            <w:r w:rsidRPr="007C0F21">
              <w:rPr>
                <w:rFonts w:eastAsia="標楷體"/>
                <w:sz w:val="22"/>
              </w:rPr>
              <w:t>已轉出</w:t>
            </w:r>
            <w:r w:rsidRPr="007C0F21">
              <w:rPr>
                <w:rFonts w:eastAsia="標楷體"/>
                <w:sz w:val="22"/>
              </w:rPr>
              <w:t xml:space="preserve"> </w:t>
            </w:r>
            <w:r w:rsidRPr="007C0F21">
              <w:rPr>
                <w:rFonts w:ascii="Wingdings 2" w:eastAsia="Wingdings 2" w:hAnsi="Wingdings 2" w:cs="Wingdings 2"/>
                <w:sz w:val="22"/>
              </w:rPr>
              <w:t></w:t>
            </w:r>
            <w:r w:rsidRPr="007C0F21">
              <w:rPr>
                <w:rFonts w:eastAsia="標楷體"/>
                <w:sz w:val="22"/>
              </w:rPr>
              <w:t>已部份轉出</w:t>
            </w:r>
          </w:p>
          <w:p w14:paraId="541A804D" w14:textId="5755EBB0" w:rsidR="00636067" w:rsidRPr="007C0F21" w:rsidRDefault="00636067" w:rsidP="001762ED">
            <w:pPr>
              <w:spacing w:line="240" w:lineRule="exact"/>
              <w:rPr>
                <w:rFonts w:eastAsia="標楷體"/>
                <w:sz w:val="22"/>
              </w:rPr>
            </w:pPr>
            <w:r w:rsidRPr="007C0F21">
              <w:rPr>
                <w:rFonts w:eastAsia="標楷體"/>
                <w:sz w:val="22"/>
              </w:rPr>
              <w:t>圈存</w:t>
            </w:r>
            <w:r w:rsidRPr="007C0F21">
              <w:rPr>
                <w:rFonts w:eastAsia="標楷體"/>
                <w:sz w:val="22"/>
              </w:rPr>
              <w:t>/</w:t>
            </w:r>
            <w:proofErr w:type="gramStart"/>
            <w:r w:rsidRPr="007C0F21">
              <w:rPr>
                <w:rFonts w:eastAsia="標楷體"/>
                <w:sz w:val="22"/>
              </w:rPr>
              <w:t>止扣金</w:t>
            </w:r>
            <w:r w:rsidR="001762ED" w:rsidRPr="007C0F21">
              <w:rPr>
                <w:rFonts w:eastAsia="標楷體" w:hint="eastAsia"/>
                <w:sz w:val="22"/>
              </w:rPr>
              <w:t>額</w:t>
            </w:r>
            <w:proofErr w:type="gramEnd"/>
            <w:r w:rsidRPr="007C0F21">
              <w:rPr>
                <w:rFonts w:eastAsia="標楷體"/>
                <w:sz w:val="22"/>
              </w:rPr>
              <w:t>：</w:t>
            </w:r>
            <w:r w:rsidRPr="007C0F21">
              <w:rPr>
                <w:rFonts w:eastAsia="標楷體"/>
                <w:sz w:val="22"/>
              </w:rPr>
              <w:t xml:space="preserve">  </w:t>
            </w:r>
            <w:r w:rsidR="001762ED" w:rsidRPr="007C0F21">
              <w:rPr>
                <w:rFonts w:eastAsia="標楷體" w:hint="eastAsia"/>
                <w:sz w:val="22"/>
              </w:rPr>
              <w:t xml:space="preserve">    </w:t>
            </w:r>
            <w:r w:rsidRPr="007C0F21">
              <w:rPr>
                <w:rFonts w:eastAsia="標楷體"/>
                <w:sz w:val="22"/>
              </w:rPr>
              <w:t>圈存</w:t>
            </w:r>
            <w:r w:rsidRPr="007C0F21">
              <w:rPr>
                <w:rFonts w:eastAsia="標楷體"/>
                <w:sz w:val="22"/>
              </w:rPr>
              <w:t>/</w:t>
            </w:r>
            <w:proofErr w:type="gramStart"/>
            <w:r w:rsidRPr="007C0F21">
              <w:rPr>
                <w:rFonts w:eastAsia="標楷體"/>
                <w:sz w:val="22"/>
              </w:rPr>
              <w:t>止扣時間</w:t>
            </w:r>
            <w:proofErr w:type="gramEnd"/>
            <w:r w:rsidRPr="007C0F21">
              <w:rPr>
                <w:rFonts w:eastAsia="標楷體"/>
                <w:sz w:val="22"/>
              </w:rPr>
              <w:t>：</w:t>
            </w:r>
            <w:r w:rsidRPr="007C0F21">
              <w:rPr>
                <w:rFonts w:eastAsia="標楷體"/>
                <w:sz w:val="22"/>
              </w:rPr>
              <w:t xml:space="preserve"> </w:t>
            </w:r>
          </w:p>
          <w:p w14:paraId="4D3F0298" w14:textId="3244DE64" w:rsidR="001762ED" w:rsidRPr="00982C5F" w:rsidRDefault="001762ED" w:rsidP="001762ED">
            <w:pPr>
              <w:spacing w:line="240" w:lineRule="exact"/>
              <w:rPr>
                <w:rFonts w:eastAsia="標楷體"/>
                <w:bCs/>
                <w:sz w:val="22"/>
              </w:rPr>
            </w:pPr>
            <w:r w:rsidRPr="00982C5F">
              <w:rPr>
                <w:rFonts w:eastAsia="標楷體" w:hint="eastAsia"/>
                <w:bCs/>
                <w:color w:val="FF0000"/>
                <w:sz w:val="22"/>
                <w:u w:val="single"/>
                <w:lang w:eastAsia="zh-HK"/>
              </w:rPr>
              <w:t>備註</w:t>
            </w:r>
            <w:r w:rsidRPr="00982C5F">
              <w:rPr>
                <w:rFonts w:ascii="標楷體" w:eastAsia="標楷體" w:hAnsi="標楷體" w:hint="eastAsia"/>
                <w:bCs/>
                <w:color w:val="FF0000"/>
                <w:sz w:val="22"/>
                <w:u w:val="single"/>
                <w:lang w:eastAsia="zh-HK"/>
              </w:rPr>
              <w:t>□</w:t>
            </w:r>
            <w:r w:rsidRPr="00982C5F">
              <w:rPr>
                <w:rFonts w:ascii="Arial" w:eastAsia="標楷體" w:hAnsi="Arial" w:cs="Arial"/>
                <w:bCs/>
                <w:color w:val="FF0000"/>
                <w:sz w:val="22"/>
                <w:u w:val="single"/>
              </w:rPr>
              <w:t>VASP</w:t>
            </w:r>
            <w:r w:rsidRPr="00982C5F">
              <w:rPr>
                <w:rFonts w:ascii="標楷體" w:eastAsia="標楷體" w:hAnsi="標楷體" w:hint="eastAsia"/>
                <w:bCs/>
                <w:color w:val="FF0000"/>
                <w:sz w:val="22"/>
                <w:u w:val="single"/>
                <w:lang w:eastAsia="zh-HK"/>
              </w:rPr>
              <w:t>虛擬帳號</w:t>
            </w:r>
            <w:r w:rsidRPr="00982C5F">
              <w:rPr>
                <w:rFonts w:eastAsia="標楷體" w:hint="eastAsia"/>
                <w:bCs/>
                <w:color w:val="FF0000"/>
                <w:sz w:val="22"/>
                <w:u w:val="single"/>
                <w:lang w:eastAsia="zh-HK"/>
              </w:rPr>
              <w:t>__________</w:t>
            </w:r>
          </w:p>
        </w:tc>
        <w:tc>
          <w:tcPr>
            <w:tcW w:w="283" w:type="dxa"/>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5368D9" w14:textId="77777777" w:rsidR="00636067" w:rsidRDefault="00636067" w:rsidP="000B2A79">
            <w:pPr>
              <w:spacing w:line="280" w:lineRule="exact"/>
              <w:rPr>
                <w:rFonts w:eastAsia="標楷體"/>
                <w:sz w:val="20"/>
              </w:rPr>
            </w:pPr>
            <w:r>
              <w:rPr>
                <w:rFonts w:eastAsia="標楷體"/>
                <w:sz w:val="20"/>
              </w:rPr>
              <w:t>經辦</w:t>
            </w:r>
          </w:p>
        </w:tc>
        <w:tc>
          <w:tcPr>
            <w:tcW w:w="851" w:type="dxa"/>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EA0853" w14:textId="77777777" w:rsidR="00636067" w:rsidRDefault="00636067" w:rsidP="000B2A79">
            <w:pPr>
              <w:spacing w:line="280" w:lineRule="exact"/>
              <w:rPr>
                <w:rFonts w:eastAsia="標楷體"/>
              </w:rPr>
            </w:pPr>
          </w:p>
        </w:tc>
      </w:tr>
      <w:tr w:rsidR="00636067" w14:paraId="60AE1E90" w14:textId="77777777" w:rsidTr="00F646FB">
        <w:trPr>
          <w:cantSplit/>
          <w:trHeight w:val="540"/>
        </w:trPr>
        <w:tc>
          <w:tcPr>
            <w:tcW w:w="1772" w:type="dxa"/>
            <w:gridSpan w:val="2"/>
            <w:vMerge/>
            <w:tcBorders>
              <w:top w:val="single" w:sz="6" w:space="0" w:color="000000"/>
              <w:left w:val="single" w:sz="24" w:space="0" w:color="000000"/>
              <w:bottom w:val="single" w:sz="24" w:space="0" w:color="000000"/>
            </w:tcBorders>
            <w:shd w:val="clear" w:color="auto" w:fill="auto"/>
            <w:tcMar>
              <w:top w:w="0" w:type="dxa"/>
              <w:left w:w="28" w:type="dxa"/>
              <w:bottom w:w="0" w:type="dxa"/>
              <w:right w:w="28" w:type="dxa"/>
            </w:tcMar>
          </w:tcPr>
          <w:p w14:paraId="30286047" w14:textId="77777777" w:rsidR="00636067" w:rsidRDefault="00636067" w:rsidP="00997686">
            <w:pPr>
              <w:widowControl/>
              <w:numPr>
                <w:ilvl w:val="0"/>
                <w:numId w:val="71"/>
              </w:numPr>
              <w:autoSpaceDN w:val="0"/>
              <w:rPr>
                <w:rFonts w:eastAsia="標楷體"/>
                <w:sz w:val="22"/>
              </w:rPr>
            </w:pPr>
          </w:p>
        </w:tc>
        <w:tc>
          <w:tcPr>
            <w:tcW w:w="2409" w:type="dxa"/>
            <w:gridSpan w:val="3"/>
            <w:vMerge/>
            <w:tcBorders>
              <w:bottom w:val="single" w:sz="24" w:space="0" w:color="000000"/>
              <w:right w:val="single" w:sz="24" w:space="0" w:color="000000"/>
            </w:tcBorders>
            <w:shd w:val="clear" w:color="auto" w:fill="auto"/>
            <w:tcMar>
              <w:top w:w="0" w:type="dxa"/>
              <w:left w:w="28" w:type="dxa"/>
              <w:bottom w:w="0" w:type="dxa"/>
              <w:right w:w="28" w:type="dxa"/>
            </w:tcMar>
          </w:tcPr>
          <w:p w14:paraId="18025AB6" w14:textId="77777777" w:rsidR="00636067" w:rsidRDefault="00636067" w:rsidP="000B2A79">
            <w:pPr>
              <w:rPr>
                <w:rFonts w:eastAsia="標楷體"/>
                <w:sz w:val="22"/>
              </w:rPr>
            </w:pPr>
          </w:p>
        </w:tc>
        <w:tc>
          <w:tcPr>
            <w:tcW w:w="4962" w:type="dxa"/>
            <w:gridSpan w:val="7"/>
            <w:vMerge/>
            <w:tcBorders>
              <w:top w:val="single" w:sz="2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tcPr>
          <w:p w14:paraId="2D5EC692" w14:textId="77777777" w:rsidR="00636067" w:rsidRPr="007C0F21" w:rsidRDefault="00636067" w:rsidP="000B2A79">
            <w:pPr>
              <w:rPr>
                <w:rFonts w:eastAsia="標楷體"/>
                <w:sz w:val="22"/>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F48956" w14:textId="77777777" w:rsidR="00636067" w:rsidRDefault="00636067" w:rsidP="000B2A79">
            <w:pPr>
              <w:spacing w:line="240" w:lineRule="exact"/>
              <w:rPr>
                <w:rFonts w:eastAsia="標楷體"/>
                <w:sz w:val="20"/>
              </w:rPr>
            </w:pPr>
            <w:r>
              <w:rPr>
                <w:rFonts w:eastAsia="標楷體"/>
                <w:sz w:val="20"/>
              </w:rPr>
              <w:t>主管</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4567DB" w14:textId="77777777" w:rsidR="00636067" w:rsidRDefault="00636067" w:rsidP="000B2A79">
            <w:pPr>
              <w:spacing w:line="240" w:lineRule="exact"/>
              <w:rPr>
                <w:rFonts w:eastAsia="標楷體"/>
              </w:rPr>
            </w:pPr>
          </w:p>
        </w:tc>
      </w:tr>
      <w:tr w:rsidR="00636067" w14:paraId="5CBD4037" w14:textId="77777777" w:rsidTr="00F646FB">
        <w:trPr>
          <w:cantSplit/>
          <w:trHeight w:val="896"/>
        </w:trPr>
        <w:tc>
          <w:tcPr>
            <w:tcW w:w="1772" w:type="dxa"/>
            <w:gridSpan w:val="2"/>
            <w:vMerge w:val="restart"/>
            <w:tcBorders>
              <w:top w:val="single" w:sz="24" w:space="0" w:color="000000"/>
              <w:left w:val="single" w:sz="4" w:space="0" w:color="000000"/>
              <w:bottom w:val="single" w:sz="4" w:space="0" w:color="000000"/>
            </w:tcBorders>
            <w:shd w:val="clear" w:color="auto" w:fill="auto"/>
            <w:tcMar>
              <w:top w:w="0" w:type="dxa"/>
              <w:left w:w="28" w:type="dxa"/>
              <w:bottom w:w="0" w:type="dxa"/>
              <w:right w:w="28" w:type="dxa"/>
            </w:tcMar>
          </w:tcPr>
          <w:p w14:paraId="12D76AA2" w14:textId="77777777" w:rsidR="00636067" w:rsidRDefault="00636067" w:rsidP="000B2A79">
            <w:pPr>
              <w:spacing w:line="300" w:lineRule="exact"/>
              <w:jc w:val="both"/>
            </w:pPr>
            <w:r>
              <w:rPr>
                <w:rFonts w:eastAsia="標楷體"/>
                <w:sz w:val="22"/>
              </w:rPr>
              <w:t>2.</w:t>
            </w:r>
            <w:r>
              <w:rPr>
                <w:rFonts w:eastAsia="標楷體"/>
                <w:sz w:val="22"/>
              </w:rPr>
              <w:t>受款</w:t>
            </w:r>
            <w:r>
              <w:rPr>
                <w:rFonts w:eastAsia="標楷體"/>
                <w:sz w:val="22"/>
                <w:lang w:eastAsia="zh-HK"/>
              </w:rPr>
              <w:t>機構</w:t>
            </w:r>
            <w:r>
              <w:rPr>
                <w:rFonts w:eastAsia="標楷體"/>
                <w:sz w:val="22"/>
              </w:rPr>
              <w:t>名稱：</w:t>
            </w:r>
          </w:p>
          <w:p w14:paraId="6D22870A" w14:textId="77777777" w:rsidR="00636067" w:rsidRDefault="00636067" w:rsidP="000B2A79">
            <w:pPr>
              <w:spacing w:line="300" w:lineRule="exact"/>
              <w:ind w:firstLine="178"/>
              <w:jc w:val="both"/>
              <w:rPr>
                <w:rFonts w:eastAsia="標楷體"/>
                <w:sz w:val="22"/>
              </w:rPr>
            </w:pPr>
          </w:p>
          <w:p w14:paraId="60A381B1" w14:textId="77777777" w:rsidR="00636067" w:rsidRDefault="00636067" w:rsidP="000B2A79">
            <w:pPr>
              <w:spacing w:line="300" w:lineRule="exact"/>
              <w:ind w:firstLine="178"/>
              <w:jc w:val="both"/>
              <w:rPr>
                <w:rFonts w:eastAsia="標楷體"/>
                <w:sz w:val="22"/>
              </w:rPr>
            </w:pPr>
          </w:p>
          <w:p w14:paraId="7BB35543" w14:textId="77777777" w:rsidR="00636067" w:rsidRDefault="00636067" w:rsidP="000B2A79">
            <w:pPr>
              <w:spacing w:line="300" w:lineRule="exact"/>
              <w:ind w:firstLine="178"/>
              <w:jc w:val="both"/>
              <w:rPr>
                <w:rFonts w:eastAsia="標楷體"/>
                <w:sz w:val="22"/>
              </w:rPr>
            </w:pPr>
          </w:p>
          <w:p w14:paraId="29DAF61C" w14:textId="77777777" w:rsidR="00636067" w:rsidRDefault="00636067" w:rsidP="000B2A79">
            <w:pPr>
              <w:spacing w:line="300" w:lineRule="exact"/>
              <w:jc w:val="both"/>
              <w:rPr>
                <w:rFonts w:eastAsia="標楷體"/>
                <w:sz w:val="22"/>
              </w:rPr>
            </w:pPr>
            <w:r>
              <w:rPr>
                <w:rFonts w:eastAsia="標楷體"/>
                <w:sz w:val="22"/>
              </w:rPr>
              <w:t>受款帳號：</w:t>
            </w:r>
          </w:p>
          <w:p w14:paraId="502052EF" w14:textId="77777777" w:rsidR="00636067" w:rsidRDefault="00636067" w:rsidP="000B2A79">
            <w:pPr>
              <w:spacing w:line="300" w:lineRule="exact"/>
              <w:jc w:val="both"/>
              <w:rPr>
                <w:rFonts w:eastAsia="標楷體"/>
                <w:b/>
                <w:sz w:val="22"/>
              </w:rPr>
            </w:pPr>
          </w:p>
        </w:tc>
        <w:tc>
          <w:tcPr>
            <w:tcW w:w="2409" w:type="dxa"/>
            <w:gridSpan w:val="3"/>
            <w:vMerge w:val="restart"/>
            <w:tcBorders>
              <w:top w:val="single" w:sz="24" w:space="0" w:color="000000"/>
              <w:bottom w:val="single" w:sz="4" w:space="0" w:color="000000"/>
            </w:tcBorders>
            <w:shd w:val="clear" w:color="auto" w:fill="auto"/>
            <w:tcMar>
              <w:top w:w="0" w:type="dxa"/>
              <w:left w:w="28" w:type="dxa"/>
              <w:bottom w:w="0" w:type="dxa"/>
              <w:right w:w="28" w:type="dxa"/>
            </w:tcMar>
          </w:tcPr>
          <w:p w14:paraId="031A6E99" w14:textId="77777777" w:rsidR="00636067" w:rsidRDefault="00636067" w:rsidP="000B2A79">
            <w:pPr>
              <w:spacing w:line="300" w:lineRule="exact"/>
              <w:jc w:val="both"/>
            </w:pPr>
            <w:r>
              <w:rPr>
                <w:rFonts w:eastAsia="標楷體"/>
                <w:sz w:val="22"/>
                <w:lang w:eastAsia="zh-HK"/>
              </w:rPr>
              <w:t>轉入至受款機構時間</w:t>
            </w:r>
            <w:r>
              <w:rPr>
                <w:rFonts w:eastAsia="標楷體"/>
                <w:sz w:val="22"/>
              </w:rPr>
              <w:t>：</w:t>
            </w:r>
          </w:p>
          <w:p w14:paraId="281199E8" w14:textId="77777777" w:rsidR="00636067" w:rsidRDefault="00636067" w:rsidP="000B2A79">
            <w:pPr>
              <w:spacing w:line="300" w:lineRule="exact"/>
              <w:ind w:firstLine="220"/>
              <w:jc w:val="both"/>
              <w:rPr>
                <w:rFonts w:eastAsia="標楷體"/>
                <w:sz w:val="22"/>
              </w:rPr>
            </w:pPr>
            <w:r>
              <w:rPr>
                <w:rFonts w:eastAsia="標楷體"/>
                <w:sz w:val="22"/>
              </w:rPr>
              <w:t>年</w:t>
            </w:r>
            <w:r>
              <w:rPr>
                <w:rFonts w:eastAsia="標楷體"/>
                <w:sz w:val="22"/>
              </w:rPr>
              <w:t xml:space="preserve">  </w:t>
            </w:r>
            <w:r>
              <w:rPr>
                <w:rFonts w:eastAsia="標楷體"/>
                <w:sz w:val="22"/>
              </w:rPr>
              <w:t>月</w:t>
            </w:r>
            <w:r>
              <w:rPr>
                <w:rFonts w:eastAsia="標楷體"/>
                <w:sz w:val="22"/>
              </w:rPr>
              <w:t xml:space="preserve">  </w:t>
            </w:r>
            <w:r>
              <w:rPr>
                <w:rFonts w:eastAsia="標楷體"/>
                <w:sz w:val="22"/>
              </w:rPr>
              <w:t>日</w:t>
            </w:r>
            <w:r>
              <w:rPr>
                <w:rFonts w:eastAsia="標楷體"/>
                <w:sz w:val="22"/>
              </w:rPr>
              <w:t xml:space="preserve">  </w:t>
            </w:r>
            <w:r>
              <w:rPr>
                <w:rFonts w:eastAsia="標楷體"/>
                <w:sz w:val="22"/>
              </w:rPr>
              <w:t>時</w:t>
            </w:r>
            <w:r>
              <w:rPr>
                <w:rFonts w:eastAsia="標楷體"/>
                <w:sz w:val="22"/>
              </w:rPr>
              <w:t xml:space="preserve">  </w:t>
            </w:r>
            <w:r>
              <w:rPr>
                <w:rFonts w:eastAsia="標楷體"/>
                <w:sz w:val="22"/>
              </w:rPr>
              <w:t>分</w:t>
            </w:r>
          </w:p>
          <w:p w14:paraId="464A2735" w14:textId="77777777" w:rsidR="00636067" w:rsidRDefault="00636067" w:rsidP="000B2A79">
            <w:pPr>
              <w:spacing w:line="300" w:lineRule="exact"/>
              <w:jc w:val="both"/>
            </w:pPr>
            <w:r>
              <w:rPr>
                <w:rFonts w:eastAsia="標楷體"/>
                <w:spacing w:val="-20"/>
                <w:sz w:val="20"/>
                <w:lang w:eastAsia="zh-HK"/>
              </w:rPr>
              <w:t>(</w:t>
            </w:r>
            <w:r>
              <w:rPr>
                <w:rFonts w:eastAsia="標楷體"/>
                <w:spacing w:val="-20"/>
                <w:sz w:val="20"/>
                <w:lang w:eastAsia="zh-HK"/>
              </w:rPr>
              <w:t>為利判斷，請盡可能提供至時、分</w:t>
            </w:r>
            <w:r>
              <w:rPr>
                <w:rFonts w:eastAsia="標楷體"/>
                <w:spacing w:val="-20"/>
                <w:sz w:val="20"/>
                <w:lang w:eastAsia="zh-HK"/>
              </w:rPr>
              <w:t>)</w:t>
            </w:r>
          </w:p>
          <w:p w14:paraId="25CF0980" w14:textId="77777777" w:rsidR="00636067" w:rsidRDefault="00636067" w:rsidP="000B2A79">
            <w:pPr>
              <w:spacing w:line="300" w:lineRule="exact"/>
              <w:jc w:val="both"/>
              <w:rPr>
                <w:rFonts w:eastAsia="標楷體"/>
                <w:sz w:val="22"/>
              </w:rPr>
            </w:pPr>
          </w:p>
          <w:p w14:paraId="12AC46E6" w14:textId="77777777" w:rsidR="00636067" w:rsidRDefault="00636067" w:rsidP="000B2A79">
            <w:pPr>
              <w:spacing w:line="300" w:lineRule="exact"/>
              <w:jc w:val="both"/>
            </w:pPr>
            <w:r>
              <w:rPr>
                <w:rFonts w:eastAsia="標楷體"/>
                <w:sz w:val="22"/>
              </w:rPr>
              <w:t>受款金額：</w:t>
            </w:r>
          </w:p>
        </w:tc>
        <w:tc>
          <w:tcPr>
            <w:tcW w:w="4962" w:type="dxa"/>
            <w:gridSpan w:val="7"/>
            <w:vMerge w:val="restart"/>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289F65" w14:textId="77777777" w:rsidR="00636067" w:rsidRPr="007C0F21" w:rsidRDefault="00636067" w:rsidP="000B2A79">
            <w:pPr>
              <w:spacing w:line="240" w:lineRule="exact"/>
              <w:jc w:val="both"/>
            </w:pPr>
            <w:r w:rsidRPr="007C0F21">
              <w:rPr>
                <w:rFonts w:eastAsia="標楷體"/>
                <w:sz w:val="22"/>
              </w:rPr>
              <w:t>※</w:t>
            </w:r>
            <w:r w:rsidRPr="007C0F21">
              <w:rPr>
                <w:rFonts w:eastAsia="標楷體"/>
                <w:sz w:val="22"/>
                <w:lang w:eastAsia="zh-HK"/>
              </w:rPr>
              <w:t>左列</w:t>
            </w:r>
            <w:r w:rsidRPr="007C0F21">
              <w:rPr>
                <w:rFonts w:eastAsia="標楷體"/>
                <w:sz w:val="22"/>
              </w:rPr>
              <w:t>受款</w:t>
            </w:r>
            <w:r w:rsidRPr="007C0F21">
              <w:rPr>
                <w:rFonts w:eastAsia="標楷體"/>
                <w:sz w:val="22"/>
                <w:lang w:eastAsia="zh-HK"/>
              </w:rPr>
              <w:t>機構</w:t>
            </w:r>
            <w:r w:rsidRPr="007C0F21">
              <w:rPr>
                <w:rFonts w:eastAsia="標楷體"/>
                <w:sz w:val="22"/>
              </w:rPr>
              <w:t>處理情形：</w:t>
            </w:r>
          </w:p>
          <w:p w14:paraId="0F77EE97" w14:textId="77777777" w:rsidR="00636067" w:rsidRPr="007C0F21" w:rsidRDefault="00636067" w:rsidP="000B2A79">
            <w:pPr>
              <w:spacing w:line="240" w:lineRule="exact"/>
              <w:jc w:val="both"/>
            </w:pPr>
            <w:r w:rsidRPr="007C0F21">
              <w:rPr>
                <w:rFonts w:eastAsia="標楷體"/>
                <w:sz w:val="22"/>
              </w:rPr>
              <w:t>受款帳號：</w:t>
            </w:r>
            <w:r w:rsidRPr="007C0F21">
              <w:rPr>
                <w:rFonts w:eastAsia="標楷體"/>
                <w:spacing w:val="-20"/>
                <w:sz w:val="22"/>
              </w:rPr>
              <w:t>(</w:t>
            </w:r>
            <w:r w:rsidRPr="007C0F21">
              <w:rPr>
                <w:rFonts w:eastAsia="標楷體"/>
                <w:spacing w:val="-20"/>
                <w:sz w:val="22"/>
                <w:lang w:eastAsia="zh-HK"/>
              </w:rPr>
              <w:t>開戶日期：</w:t>
            </w:r>
            <w:r w:rsidRPr="007C0F21">
              <w:rPr>
                <w:rFonts w:eastAsia="標楷體"/>
                <w:spacing w:val="-20"/>
                <w:sz w:val="22"/>
              </w:rPr>
              <w:t xml:space="preserve">  </w:t>
            </w:r>
            <w:r w:rsidRPr="007C0F21">
              <w:rPr>
                <w:rFonts w:eastAsia="標楷體"/>
                <w:spacing w:val="-20"/>
                <w:sz w:val="22"/>
                <w:lang w:eastAsia="zh-HK"/>
              </w:rPr>
              <w:t>年</w:t>
            </w:r>
            <w:r w:rsidRPr="007C0F21">
              <w:rPr>
                <w:rFonts w:eastAsia="標楷體"/>
                <w:spacing w:val="-20"/>
                <w:sz w:val="22"/>
              </w:rPr>
              <w:t xml:space="preserve">  </w:t>
            </w:r>
            <w:r w:rsidRPr="007C0F21">
              <w:rPr>
                <w:rFonts w:eastAsia="標楷體"/>
                <w:spacing w:val="-20"/>
                <w:sz w:val="22"/>
                <w:lang w:eastAsia="zh-HK"/>
              </w:rPr>
              <w:t>月</w:t>
            </w:r>
            <w:r w:rsidRPr="007C0F21">
              <w:rPr>
                <w:rFonts w:eastAsia="標楷體"/>
                <w:spacing w:val="-20"/>
                <w:sz w:val="22"/>
              </w:rPr>
              <w:t xml:space="preserve">  </w:t>
            </w:r>
            <w:r w:rsidRPr="007C0F21">
              <w:rPr>
                <w:rFonts w:eastAsia="標楷體"/>
                <w:spacing w:val="-20"/>
                <w:sz w:val="22"/>
                <w:lang w:eastAsia="zh-HK"/>
              </w:rPr>
              <w:t>日</w:t>
            </w:r>
            <w:r w:rsidRPr="007C0F21">
              <w:rPr>
                <w:rFonts w:eastAsia="標楷體"/>
                <w:spacing w:val="-20"/>
                <w:sz w:val="22"/>
                <w:lang w:eastAsia="zh-HK"/>
              </w:rPr>
              <w:t>)</w:t>
            </w:r>
          </w:p>
          <w:p w14:paraId="0708C4F1" w14:textId="73FDF090" w:rsidR="00636067" w:rsidRPr="007C0F21" w:rsidRDefault="00636067" w:rsidP="000B2A79">
            <w:pPr>
              <w:spacing w:line="240" w:lineRule="exact"/>
              <w:jc w:val="both"/>
            </w:pPr>
            <w:r w:rsidRPr="007C0F21">
              <w:rPr>
                <w:rFonts w:ascii="標楷體" w:eastAsia="標楷體" w:hAnsi="標楷體"/>
                <w:sz w:val="22"/>
              </w:rPr>
              <w:t>1.□</w:t>
            </w:r>
            <w:r w:rsidRPr="007C0F21">
              <w:rPr>
                <w:rFonts w:eastAsia="標楷體"/>
                <w:sz w:val="22"/>
              </w:rPr>
              <w:t>個人戶</w:t>
            </w:r>
            <w:r w:rsidR="001762ED" w:rsidRPr="00982C5F">
              <w:rPr>
                <w:rFonts w:eastAsia="標楷體" w:hint="eastAsia"/>
                <w:color w:val="FF0000"/>
                <w:sz w:val="22"/>
                <w:u w:val="single"/>
              </w:rPr>
              <w:t>，戶名：</w:t>
            </w:r>
          </w:p>
          <w:p w14:paraId="0E512940" w14:textId="77777777" w:rsidR="001762ED" w:rsidRPr="007C0F21" w:rsidRDefault="00636067" w:rsidP="000B2A79">
            <w:pPr>
              <w:spacing w:line="240" w:lineRule="exact"/>
              <w:jc w:val="both"/>
              <w:rPr>
                <w:rFonts w:eastAsia="標楷體"/>
                <w:b/>
                <w:bCs/>
                <w:color w:val="FF0000"/>
                <w:sz w:val="22"/>
                <w:u w:val="single"/>
              </w:rPr>
            </w:pPr>
            <w:r w:rsidRPr="007C0F21">
              <w:rPr>
                <w:rFonts w:ascii="標楷體" w:eastAsia="標楷體" w:hAnsi="標楷體"/>
                <w:sz w:val="22"/>
              </w:rPr>
              <w:t>2.□</w:t>
            </w:r>
            <w:r w:rsidRPr="007C0F21">
              <w:rPr>
                <w:rFonts w:eastAsia="標楷體"/>
                <w:sz w:val="22"/>
              </w:rPr>
              <w:t>公司戶</w:t>
            </w:r>
            <w:r w:rsidR="001762ED" w:rsidRPr="00982C5F">
              <w:rPr>
                <w:rFonts w:eastAsia="標楷體" w:hint="eastAsia"/>
                <w:color w:val="FF0000"/>
                <w:sz w:val="22"/>
                <w:u w:val="single"/>
              </w:rPr>
              <w:t>，戶名：</w:t>
            </w:r>
          </w:p>
          <w:p w14:paraId="0404A42C" w14:textId="77777777" w:rsidR="001762ED" w:rsidRPr="007C0F21" w:rsidRDefault="00636067" w:rsidP="000B2A79">
            <w:pPr>
              <w:spacing w:line="240" w:lineRule="exact"/>
              <w:jc w:val="both"/>
              <w:rPr>
                <w:rFonts w:eastAsia="標楷體"/>
                <w:sz w:val="22"/>
              </w:rPr>
            </w:pPr>
            <w:r w:rsidRPr="007C0F21">
              <w:rPr>
                <w:rFonts w:ascii="Wingdings 2" w:eastAsia="Wingdings 2" w:hAnsi="Wingdings 2" w:cs="Wingdings 2"/>
                <w:sz w:val="22"/>
              </w:rPr>
              <w:t></w:t>
            </w:r>
            <w:r w:rsidRPr="007C0F21">
              <w:rPr>
                <w:rFonts w:eastAsia="標楷體"/>
                <w:sz w:val="22"/>
              </w:rPr>
              <w:t>已圈存</w:t>
            </w:r>
            <w:r w:rsidRPr="007C0F21">
              <w:rPr>
                <w:rFonts w:eastAsia="標楷體"/>
                <w:sz w:val="22"/>
              </w:rPr>
              <w:t>/</w:t>
            </w:r>
            <w:r w:rsidRPr="007C0F21">
              <w:rPr>
                <w:rFonts w:eastAsia="標楷體"/>
                <w:sz w:val="22"/>
              </w:rPr>
              <w:t>止扣</w:t>
            </w:r>
            <w:r w:rsidRPr="007C0F21">
              <w:rPr>
                <w:rFonts w:eastAsia="標楷體"/>
                <w:sz w:val="22"/>
              </w:rPr>
              <w:t xml:space="preserve">   </w:t>
            </w:r>
          </w:p>
          <w:p w14:paraId="73B9627B" w14:textId="7EE7BF0F" w:rsidR="00636067" w:rsidRPr="00982C5F" w:rsidRDefault="00636067" w:rsidP="001762ED">
            <w:pPr>
              <w:spacing w:line="240" w:lineRule="exact"/>
              <w:ind w:left="220" w:hangingChars="100" w:hanging="220"/>
              <w:jc w:val="both"/>
              <w:rPr>
                <w:bCs/>
              </w:rPr>
            </w:pPr>
            <w:r w:rsidRPr="007C0F21">
              <w:rPr>
                <w:rFonts w:ascii="Wingdings 2" w:eastAsia="Wingdings 2" w:hAnsi="Wingdings 2" w:cs="Wingdings 2"/>
                <w:sz w:val="22"/>
              </w:rPr>
              <w:t></w:t>
            </w:r>
            <w:r w:rsidRPr="007C0F21">
              <w:rPr>
                <w:rFonts w:eastAsia="標楷體"/>
                <w:sz w:val="22"/>
              </w:rPr>
              <w:t>已提現</w:t>
            </w:r>
            <w:r w:rsidR="001762ED" w:rsidRPr="00982C5F">
              <w:rPr>
                <w:rFonts w:eastAsia="標楷體" w:hint="eastAsia"/>
                <w:bCs/>
                <w:color w:val="FF0000"/>
                <w:sz w:val="22"/>
                <w:u w:val="single"/>
                <w:lang w:eastAsia="zh-HK"/>
              </w:rPr>
              <w:t>：</w:t>
            </w:r>
            <w:r w:rsidR="001762ED" w:rsidRPr="00982C5F">
              <w:rPr>
                <w:rFonts w:ascii="標楷體" w:eastAsia="標楷體" w:hAnsi="標楷體" w:cs="Arial" w:hint="eastAsia"/>
                <w:bCs/>
                <w:color w:val="FF0000"/>
                <w:sz w:val="22"/>
                <w:u w:val="single"/>
                <w:shd w:val="clear" w:color="auto" w:fill="FFFFFF"/>
                <w:lang w:eastAsia="zh-HK"/>
              </w:rPr>
              <w:t>提領日期______時間__</w:t>
            </w:r>
            <w:r w:rsidR="001762ED" w:rsidRPr="00982C5F">
              <w:rPr>
                <w:rFonts w:ascii="標楷體" w:eastAsia="標楷體" w:hAnsi="標楷體" w:cs="Arial" w:hint="eastAsia"/>
                <w:bCs/>
                <w:color w:val="FF0000"/>
                <w:sz w:val="22"/>
                <w:u w:val="single"/>
                <w:shd w:val="clear" w:color="auto" w:fill="FFFFFF"/>
              </w:rPr>
              <w:t xml:space="preserve"> </w:t>
            </w:r>
            <w:r w:rsidR="001762ED" w:rsidRPr="00982C5F">
              <w:rPr>
                <w:rFonts w:ascii="標楷體" w:eastAsia="標楷體" w:hAnsi="標楷體" w:cs="Arial" w:hint="eastAsia"/>
                <w:bCs/>
                <w:color w:val="FF0000"/>
                <w:sz w:val="22"/>
                <w:u w:val="single"/>
                <w:shd w:val="clear" w:color="auto" w:fill="FFFFFF"/>
                <w:lang w:eastAsia="zh-HK"/>
              </w:rPr>
              <w:t>___ATM銀行代碼_______機臺編號_______提領金額</w:t>
            </w:r>
            <w:r w:rsidR="001762ED" w:rsidRPr="00982C5F">
              <w:rPr>
                <w:rFonts w:eastAsia="標楷體" w:hint="eastAsia"/>
                <w:bCs/>
                <w:color w:val="FF0000"/>
                <w:sz w:val="22"/>
                <w:lang w:eastAsia="zh-HK"/>
              </w:rPr>
              <w:t>_______</w:t>
            </w:r>
          </w:p>
          <w:p w14:paraId="2A0408BD" w14:textId="7116AA2E" w:rsidR="00636067" w:rsidRPr="007C0F21" w:rsidRDefault="00636067" w:rsidP="000B2A79">
            <w:pPr>
              <w:spacing w:line="240" w:lineRule="exact"/>
              <w:jc w:val="both"/>
            </w:pPr>
            <w:r w:rsidRPr="007C0F21">
              <w:rPr>
                <w:rFonts w:ascii="Wingdings 2" w:eastAsia="Wingdings 2" w:hAnsi="Wingdings 2" w:cs="Wingdings 2"/>
                <w:sz w:val="22"/>
              </w:rPr>
              <w:t></w:t>
            </w:r>
            <w:r w:rsidRPr="007C0F21">
              <w:rPr>
                <w:rFonts w:eastAsia="標楷體"/>
                <w:sz w:val="22"/>
              </w:rPr>
              <w:t>已轉出</w:t>
            </w:r>
            <w:r w:rsidRPr="007C0F21">
              <w:rPr>
                <w:rFonts w:eastAsia="標楷體"/>
                <w:sz w:val="22"/>
              </w:rPr>
              <w:t xml:space="preserve"> </w:t>
            </w:r>
            <w:r w:rsidRPr="007C0F21">
              <w:rPr>
                <w:rFonts w:ascii="Wingdings 2" w:eastAsia="Wingdings 2" w:hAnsi="Wingdings 2" w:cs="Wingdings 2"/>
                <w:sz w:val="22"/>
              </w:rPr>
              <w:t></w:t>
            </w:r>
            <w:r w:rsidRPr="007C0F21">
              <w:rPr>
                <w:rFonts w:eastAsia="標楷體"/>
                <w:sz w:val="22"/>
              </w:rPr>
              <w:t>已部份轉出</w:t>
            </w:r>
          </w:p>
          <w:p w14:paraId="450A62EE" w14:textId="2C4467FC" w:rsidR="001762ED" w:rsidRPr="007C0F21" w:rsidRDefault="001762ED" w:rsidP="001762ED">
            <w:pPr>
              <w:spacing w:line="240" w:lineRule="exact"/>
              <w:rPr>
                <w:rFonts w:eastAsia="標楷體"/>
                <w:sz w:val="22"/>
              </w:rPr>
            </w:pPr>
            <w:r w:rsidRPr="007C0F21">
              <w:rPr>
                <w:rFonts w:eastAsia="標楷體"/>
                <w:sz w:val="22"/>
              </w:rPr>
              <w:t>圈存</w:t>
            </w:r>
            <w:r w:rsidRPr="007C0F21">
              <w:rPr>
                <w:rFonts w:eastAsia="標楷體"/>
                <w:sz w:val="22"/>
              </w:rPr>
              <w:t>/</w:t>
            </w:r>
            <w:proofErr w:type="gramStart"/>
            <w:r w:rsidRPr="007C0F21">
              <w:rPr>
                <w:rFonts w:eastAsia="標楷體"/>
                <w:sz w:val="22"/>
              </w:rPr>
              <w:t>止扣金</w:t>
            </w:r>
            <w:r w:rsidRPr="007C0F21">
              <w:rPr>
                <w:rFonts w:eastAsia="標楷體" w:hint="eastAsia"/>
                <w:sz w:val="22"/>
              </w:rPr>
              <w:t>額</w:t>
            </w:r>
            <w:proofErr w:type="gramEnd"/>
            <w:r w:rsidRPr="007C0F21">
              <w:rPr>
                <w:rFonts w:eastAsia="標楷體"/>
                <w:sz w:val="22"/>
              </w:rPr>
              <w:t>：</w:t>
            </w:r>
            <w:r w:rsidRPr="007C0F21">
              <w:rPr>
                <w:rFonts w:eastAsia="標楷體"/>
                <w:sz w:val="22"/>
              </w:rPr>
              <w:t xml:space="preserve">  </w:t>
            </w:r>
            <w:r w:rsidRPr="007C0F21">
              <w:rPr>
                <w:rFonts w:eastAsia="標楷體" w:hint="eastAsia"/>
                <w:sz w:val="22"/>
              </w:rPr>
              <w:t xml:space="preserve">    </w:t>
            </w:r>
            <w:r w:rsidRPr="007C0F21">
              <w:rPr>
                <w:rFonts w:eastAsia="標楷體"/>
                <w:sz w:val="22"/>
              </w:rPr>
              <w:t>圈存</w:t>
            </w:r>
            <w:r w:rsidRPr="007C0F21">
              <w:rPr>
                <w:rFonts w:eastAsia="標楷體"/>
                <w:sz w:val="22"/>
              </w:rPr>
              <w:t>/</w:t>
            </w:r>
            <w:proofErr w:type="gramStart"/>
            <w:r w:rsidRPr="007C0F21">
              <w:rPr>
                <w:rFonts w:eastAsia="標楷體"/>
                <w:sz w:val="22"/>
              </w:rPr>
              <w:t>止扣時間</w:t>
            </w:r>
            <w:proofErr w:type="gramEnd"/>
            <w:r w:rsidRPr="007C0F21">
              <w:rPr>
                <w:rFonts w:eastAsia="標楷體"/>
                <w:sz w:val="22"/>
              </w:rPr>
              <w:t>：</w:t>
            </w:r>
            <w:r w:rsidRPr="007C0F21">
              <w:rPr>
                <w:rFonts w:eastAsia="標楷體"/>
                <w:sz w:val="22"/>
              </w:rPr>
              <w:t xml:space="preserve"> </w:t>
            </w:r>
          </w:p>
          <w:p w14:paraId="01622A33" w14:textId="3A821AA1" w:rsidR="00636067" w:rsidRPr="00982C5F" w:rsidRDefault="001762ED" w:rsidP="001762ED">
            <w:pPr>
              <w:spacing w:line="240" w:lineRule="exact"/>
              <w:jc w:val="both"/>
              <w:rPr>
                <w:rFonts w:eastAsia="標楷體"/>
                <w:bCs/>
                <w:sz w:val="22"/>
              </w:rPr>
            </w:pPr>
            <w:r w:rsidRPr="00982C5F">
              <w:rPr>
                <w:rFonts w:eastAsia="標楷體" w:hint="eastAsia"/>
                <w:bCs/>
                <w:color w:val="FF0000"/>
                <w:sz w:val="22"/>
                <w:u w:val="single"/>
                <w:lang w:eastAsia="zh-HK"/>
              </w:rPr>
              <w:t>備註</w:t>
            </w:r>
            <w:r w:rsidRPr="00982C5F">
              <w:rPr>
                <w:rFonts w:ascii="標楷體" w:eastAsia="標楷體" w:hAnsi="標楷體" w:hint="eastAsia"/>
                <w:bCs/>
                <w:color w:val="FF0000"/>
                <w:sz w:val="22"/>
                <w:u w:val="single"/>
                <w:lang w:eastAsia="zh-HK"/>
              </w:rPr>
              <w:t>□</w:t>
            </w:r>
            <w:r w:rsidRPr="00982C5F">
              <w:rPr>
                <w:rFonts w:ascii="Arial" w:eastAsia="標楷體" w:hAnsi="Arial" w:cs="Arial"/>
                <w:bCs/>
                <w:color w:val="FF0000"/>
                <w:sz w:val="22"/>
                <w:u w:val="single"/>
              </w:rPr>
              <w:t>VASP</w:t>
            </w:r>
            <w:r w:rsidRPr="00982C5F">
              <w:rPr>
                <w:rFonts w:ascii="標楷體" w:eastAsia="標楷體" w:hAnsi="標楷體" w:hint="eastAsia"/>
                <w:bCs/>
                <w:color w:val="FF0000"/>
                <w:sz w:val="22"/>
                <w:u w:val="single"/>
                <w:lang w:eastAsia="zh-HK"/>
              </w:rPr>
              <w:t>虛擬帳號</w:t>
            </w:r>
            <w:r w:rsidRPr="00982C5F">
              <w:rPr>
                <w:rFonts w:eastAsia="標楷體" w:hint="eastAsia"/>
                <w:bCs/>
                <w:color w:val="FF0000"/>
                <w:sz w:val="22"/>
                <w:u w:val="single"/>
                <w:lang w:eastAsia="zh-HK"/>
              </w:rPr>
              <w:t>__________</w:t>
            </w: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F98985" w14:textId="77777777" w:rsidR="00636067" w:rsidRDefault="00636067" w:rsidP="000B2A79">
            <w:pPr>
              <w:spacing w:line="280" w:lineRule="exact"/>
              <w:rPr>
                <w:rFonts w:eastAsia="標楷體"/>
                <w:sz w:val="20"/>
              </w:rPr>
            </w:pPr>
            <w:r>
              <w:rPr>
                <w:rFonts w:eastAsia="標楷體"/>
                <w:sz w:val="20"/>
              </w:rPr>
              <w:t>經辦</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1D867D" w14:textId="77777777" w:rsidR="00636067" w:rsidRDefault="00636067" w:rsidP="000B2A79">
            <w:pPr>
              <w:spacing w:line="280" w:lineRule="exact"/>
              <w:rPr>
                <w:rFonts w:eastAsia="標楷體"/>
              </w:rPr>
            </w:pPr>
          </w:p>
        </w:tc>
      </w:tr>
      <w:tr w:rsidR="00636067" w14:paraId="1C9D54B2" w14:textId="77777777" w:rsidTr="00F646FB">
        <w:trPr>
          <w:cantSplit/>
          <w:trHeight w:val="427"/>
        </w:trPr>
        <w:tc>
          <w:tcPr>
            <w:tcW w:w="1772" w:type="dxa"/>
            <w:gridSpan w:val="2"/>
            <w:vMerge/>
            <w:tcBorders>
              <w:top w:val="single" w:sz="24" w:space="0" w:color="000000"/>
              <w:left w:val="single" w:sz="4" w:space="0" w:color="000000"/>
              <w:bottom w:val="single" w:sz="4" w:space="0" w:color="000000"/>
            </w:tcBorders>
            <w:shd w:val="clear" w:color="auto" w:fill="auto"/>
            <w:tcMar>
              <w:top w:w="0" w:type="dxa"/>
              <w:left w:w="28" w:type="dxa"/>
              <w:bottom w:w="0" w:type="dxa"/>
              <w:right w:w="28" w:type="dxa"/>
            </w:tcMar>
          </w:tcPr>
          <w:p w14:paraId="63555532" w14:textId="77777777" w:rsidR="00636067" w:rsidRDefault="00636067" w:rsidP="000B2A79">
            <w:pPr>
              <w:spacing w:line="240" w:lineRule="exact"/>
              <w:jc w:val="both"/>
              <w:rPr>
                <w:rFonts w:eastAsia="標楷體"/>
                <w:sz w:val="22"/>
              </w:rPr>
            </w:pPr>
          </w:p>
        </w:tc>
        <w:tc>
          <w:tcPr>
            <w:tcW w:w="2409" w:type="dxa"/>
            <w:gridSpan w:val="3"/>
            <w:vMerge/>
            <w:tcBorders>
              <w:top w:val="single" w:sz="24" w:space="0" w:color="000000"/>
              <w:bottom w:val="single" w:sz="4" w:space="0" w:color="000000"/>
            </w:tcBorders>
            <w:shd w:val="clear" w:color="auto" w:fill="auto"/>
            <w:tcMar>
              <w:top w:w="0" w:type="dxa"/>
              <w:left w:w="28" w:type="dxa"/>
              <w:bottom w:w="0" w:type="dxa"/>
              <w:right w:w="28" w:type="dxa"/>
            </w:tcMar>
          </w:tcPr>
          <w:p w14:paraId="5BB2497C" w14:textId="77777777" w:rsidR="00636067" w:rsidRDefault="00636067" w:rsidP="000B2A79">
            <w:pPr>
              <w:spacing w:line="240" w:lineRule="exact"/>
              <w:jc w:val="both"/>
              <w:rPr>
                <w:rFonts w:eastAsia="標楷體"/>
                <w:sz w:val="22"/>
              </w:rPr>
            </w:pPr>
          </w:p>
        </w:tc>
        <w:tc>
          <w:tcPr>
            <w:tcW w:w="4962" w:type="dxa"/>
            <w:gridSpan w:val="7"/>
            <w:vMerge/>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BA1095" w14:textId="77777777" w:rsidR="00636067" w:rsidRPr="007C0F21" w:rsidRDefault="00636067" w:rsidP="000B2A79">
            <w:pPr>
              <w:rPr>
                <w:rFonts w:eastAsia="標楷體"/>
                <w:sz w:val="22"/>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1B0B9B" w14:textId="77777777" w:rsidR="00636067" w:rsidRDefault="00636067" w:rsidP="000B2A79">
            <w:pPr>
              <w:spacing w:line="240" w:lineRule="exact"/>
              <w:rPr>
                <w:rFonts w:eastAsia="標楷體"/>
                <w:sz w:val="20"/>
              </w:rPr>
            </w:pPr>
            <w:r>
              <w:rPr>
                <w:rFonts w:eastAsia="標楷體"/>
                <w:sz w:val="20"/>
              </w:rPr>
              <w:t>主管</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990D3B" w14:textId="77777777" w:rsidR="00636067" w:rsidRDefault="00636067" w:rsidP="000B2A79">
            <w:pPr>
              <w:spacing w:line="240" w:lineRule="exact"/>
              <w:rPr>
                <w:rFonts w:eastAsia="標楷體"/>
              </w:rPr>
            </w:pPr>
          </w:p>
        </w:tc>
      </w:tr>
      <w:tr w:rsidR="00636067" w14:paraId="2B08096E" w14:textId="77777777" w:rsidTr="00F646FB">
        <w:trPr>
          <w:cantSplit/>
          <w:trHeight w:val="979"/>
        </w:trPr>
        <w:tc>
          <w:tcPr>
            <w:tcW w:w="1772" w:type="dxa"/>
            <w:gridSpan w:val="2"/>
            <w:vMerge w:val="restart"/>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5AC6F659" w14:textId="77777777" w:rsidR="00636067" w:rsidRDefault="00636067" w:rsidP="000B2A79">
            <w:pPr>
              <w:spacing w:line="300" w:lineRule="exact"/>
              <w:jc w:val="both"/>
            </w:pPr>
            <w:r>
              <w:rPr>
                <w:rFonts w:eastAsia="標楷體"/>
                <w:sz w:val="22"/>
              </w:rPr>
              <w:t>3.</w:t>
            </w:r>
            <w:r>
              <w:rPr>
                <w:rFonts w:eastAsia="標楷體"/>
                <w:sz w:val="22"/>
              </w:rPr>
              <w:t>受款</w:t>
            </w:r>
            <w:r>
              <w:rPr>
                <w:rFonts w:eastAsia="標楷體"/>
                <w:sz w:val="22"/>
                <w:lang w:eastAsia="zh-HK"/>
              </w:rPr>
              <w:t>機構</w:t>
            </w:r>
            <w:r>
              <w:rPr>
                <w:rFonts w:eastAsia="標楷體"/>
                <w:sz w:val="22"/>
              </w:rPr>
              <w:t>名稱：</w:t>
            </w:r>
          </w:p>
          <w:p w14:paraId="1DE58B54" w14:textId="77777777" w:rsidR="00636067" w:rsidRDefault="00636067" w:rsidP="000B2A79">
            <w:pPr>
              <w:spacing w:line="300" w:lineRule="exact"/>
              <w:ind w:firstLine="178"/>
              <w:jc w:val="both"/>
              <w:rPr>
                <w:rFonts w:eastAsia="標楷體"/>
                <w:sz w:val="22"/>
              </w:rPr>
            </w:pPr>
          </w:p>
          <w:p w14:paraId="0A1EC493" w14:textId="77777777" w:rsidR="00636067" w:rsidRDefault="00636067" w:rsidP="000B2A79">
            <w:pPr>
              <w:spacing w:line="300" w:lineRule="exact"/>
              <w:ind w:firstLine="178"/>
              <w:jc w:val="both"/>
              <w:rPr>
                <w:rFonts w:eastAsia="標楷體"/>
                <w:sz w:val="22"/>
              </w:rPr>
            </w:pPr>
          </w:p>
          <w:p w14:paraId="5967F193" w14:textId="77777777" w:rsidR="00636067" w:rsidRDefault="00636067" w:rsidP="000B2A79">
            <w:pPr>
              <w:spacing w:line="300" w:lineRule="exact"/>
              <w:ind w:firstLine="178"/>
              <w:jc w:val="both"/>
              <w:rPr>
                <w:rFonts w:eastAsia="標楷體"/>
                <w:sz w:val="22"/>
              </w:rPr>
            </w:pPr>
          </w:p>
          <w:p w14:paraId="03AB7AC2" w14:textId="77777777" w:rsidR="00636067" w:rsidRDefault="00636067" w:rsidP="000B2A79">
            <w:pPr>
              <w:spacing w:line="280" w:lineRule="exact"/>
              <w:jc w:val="both"/>
              <w:rPr>
                <w:rFonts w:eastAsia="標楷體"/>
                <w:sz w:val="22"/>
              </w:rPr>
            </w:pPr>
            <w:r>
              <w:rPr>
                <w:rFonts w:eastAsia="標楷體"/>
                <w:sz w:val="22"/>
              </w:rPr>
              <w:t>受款帳號：</w:t>
            </w:r>
          </w:p>
          <w:p w14:paraId="64911C99" w14:textId="77777777" w:rsidR="00636067" w:rsidRDefault="00636067" w:rsidP="000B2A79">
            <w:pPr>
              <w:spacing w:line="280" w:lineRule="exact"/>
              <w:jc w:val="both"/>
              <w:rPr>
                <w:rFonts w:eastAsia="標楷體"/>
                <w:sz w:val="22"/>
              </w:rPr>
            </w:pPr>
          </w:p>
        </w:tc>
        <w:tc>
          <w:tcPr>
            <w:tcW w:w="2409" w:type="dxa"/>
            <w:gridSpan w:val="3"/>
            <w:vMerge w:val="restart"/>
            <w:tcBorders>
              <w:top w:val="single" w:sz="4" w:space="0" w:color="000000"/>
              <w:bottom w:val="single" w:sz="4" w:space="0" w:color="000000"/>
            </w:tcBorders>
            <w:shd w:val="clear" w:color="auto" w:fill="auto"/>
            <w:tcMar>
              <w:top w:w="0" w:type="dxa"/>
              <w:left w:w="28" w:type="dxa"/>
              <w:bottom w:w="0" w:type="dxa"/>
              <w:right w:w="28" w:type="dxa"/>
            </w:tcMar>
          </w:tcPr>
          <w:p w14:paraId="2E02F54C" w14:textId="77777777" w:rsidR="00636067" w:rsidRDefault="00636067" w:rsidP="000B2A79">
            <w:pPr>
              <w:spacing w:line="300" w:lineRule="exact"/>
              <w:jc w:val="both"/>
            </w:pPr>
            <w:r>
              <w:rPr>
                <w:rFonts w:eastAsia="標楷體"/>
                <w:sz w:val="22"/>
                <w:lang w:eastAsia="zh-HK"/>
              </w:rPr>
              <w:t>轉入至受款機構時間</w:t>
            </w:r>
            <w:r>
              <w:rPr>
                <w:rFonts w:eastAsia="標楷體"/>
                <w:sz w:val="22"/>
              </w:rPr>
              <w:t>：</w:t>
            </w:r>
          </w:p>
          <w:p w14:paraId="428924AC" w14:textId="77777777" w:rsidR="00636067" w:rsidRDefault="00636067" w:rsidP="000B2A79">
            <w:pPr>
              <w:spacing w:line="300" w:lineRule="exact"/>
              <w:ind w:firstLine="220"/>
              <w:jc w:val="both"/>
              <w:rPr>
                <w:rFonts w:eastAsia="標楷體"/>
                <w:sz w:val="22"/>
              </w:rPr>
            </w:pPr>
            <w:r>
              <w:rPr>
                <w:rFonts w:eastAsia="標楷體"/>
                <w:sz w:val="22"/>
              </w:rPr>
              <w:t>年</w:t>
            </w:r>
            <w:r>
              <w:rPr>
                <w:rFonts w:eastAsia="標楷體"/>
                <w:sz w:val="22"/>
              </w:rPr>
              <w:t xml:space="preserve">  </w:t>
            </w:r>
            <w:r>
              <w:rPr>
                <w:rFonts w:eastAsia="標楷體"/>
                <w:sz w:val="22"/>
              </w:rPr>
              <w:t>月</w:t>
            </w:r>
            <w:r>
              <w:rPr>
                <w:rFonts w:eastAsia="標楷體"/>
                <w:sz w:val="22"/>
              </w:rPr>
              <w:t xml:space="preserve">  </w:t>
            </w:r>
            <w:r>
              <w:rPr>
                <w:rFonts w:eastAsia="標楷體"/>
                <w:sz w:val="22"/>
              </w:rPr>
              <w:t>日</w:t>
            </w:r>
            <w:r>
              <w:rPr>
                <w:rFonts w:eastAsia="標楷體"/>
                <w:sz w:val="22"/>
              </w:rPr>
              <w:t xml:space="preserve">  </w:t>
            </w:r>
            <w:r>
              <w:rPr>
                <w:rFonts w:eastAsia="標楷體"/>
                <w:sz w:val="22"/>
              </w:rPr>
              <w:t>時</w:t>
            </w:r>
            <w:r>
              <w:rPr>
                <w:rFonts w:eastAsia="標楷體"/>
                <w:sz w:val="22"/>
              </w:rPr>
              <w:t xml:space="preserve">  </w:t>
            </w:r>
            <w:r>
              <w:rPr>
                <w:rFonts w:eastAsia="標楷體"/>
                <w:sz w:val="22"/>
              </w:rPr>
              <w:t>分</w:t>
            </w:r>
          </w:p>
          <w:p w14:paraId="2250BFF0" w14:textId="77777777" w:rsidR="00636067" w:rsidRDefault="00636067" w:rsidP="000B2A79">
            <w:pPr>
              <w:spacing w:line="300" w:lineRule="exact"/>
              <w:jc w:val="both"/>
            </w:pPr>
            <w:r>
              <w:rPr>
                <w:rFonts w:eastAsia="標楷體"/>
                <w:spacing w:val="-20"/>
                <w:sz w:val="20"/>
                <w:lang w:eastAsia="zh-HK"/>
              </w:rPr>
              <w:t>(</w:t>
            </w:r>
            <w:r>
              <w:rPr>
                <w:rFonts w:eastAsia="標楷體"/>
                <w:spacing w:val="-20"/>
                <w:sz w:val="20"/>
                <w:lang w:eastAsia="zh-HK"/>
              </w:rPr>
              <w:t>為利判斷，請盡可能提供至時、分</w:t>
            </w:r>
            <w:r>
              <w:rPr>
                <w:rFonts w:eastAsia="標楷體"/>
                <w:spacing w:val="-20"/>
                <w:sz w:val="20"/>
                <w:lang w:eastAsia="zh-HK"/>
              </w:rPr>
              <w:t>)</w:t>
            </w:r>
          </w:p>
          <w:p w14:paraId="0EE031C8" w14:textId="77777777" w:rsidR="00636067" w:rsidRDefault="00636067" w:rsidP="000B2A79">
            <w:pPr>
              <w:spacing w:line="280" w:lineRule="exact"/>
              <w:jc w:val="both"/>
              <w:rPr>
                <w:rFonts w:eastAsia="標楷體"/>
                <w:sz w:val="22"/>
              </w:rPr>
            </w:pPr>
          </w:p>
          <w:p w14:paraId="49E28618" w14:textId="77777777" w:rsidR="00636067" w:rsidRDefault="00636067" w:rsidP="000B2A79">
            <w:pPr>
              <w:spacing w:line="280" w:lineRule="exact"/>
              <w:jc w:val="both"/>
              <w:rPr>
                <w:rFonts w:eastAsia="標楷體"/>
                <w:sz w:val="22"/>
              </w:rPr>
            </w:pPr>
            <w:r>
              <w:rPr>
                <w:rFonts w:eastAsia="標楷體"/>
                <w:sz w:val="22"/>
              </w:rPr>
              <w:t>受款金額：</w:t>
            </w:r>
          </w:p>
        </w:tc>
        <w:tc>
          <w:tcPr>
            <w:tcW w:w="4962" w:type="dxa"/>
            <w:gridSpan w:val="7"/>
            <w:vMerge w:val="restart"/>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F28A7" w14:textId="77777777" w:rsidR="00636067" w:rsidRPr="007C0F21" w:rsidRDefault="00636067" w:rsidP="000B2A79">
            <w:pPr>
              <w:spacing w:line="240" w:lineRule="exact"/>
              <w:jc w:val="both"/>
            </w:pPr>
            <w:r w:rsidRPr="007C0F21">
              <w:rPr>
                <w:rFonts w:eastAsia="標楷體"/>
                <w:sz w:val="22"/>
              </w:rPr>
              <w:t>※</w:t>
            </w:r>
            <w:r w:rsidRPr="007C0F21">
              <w:rPr>
                <w:rFonts w:eastAsia="標楷體"/>
                <w:sz w:val="22"/>
                <w:lang w:eastAsia="zh-HK"/>
              </w:rPr>
              <w:t>左列</w:t>
            </w:r>
            <w:r w:rsidRPr="007C0F21">
              <w:rPr>
                <w:rFonts w:eastAsia="標楷體"/>
                <w:sz w:val="22"/>
              </w:rPr>
              <w:t>受款</w:t>
            </w:r>
            <w:r w:rsidRPr="007C0F21">
              <w:rPr>
                <w:rFonts w:eastAsia="標楷體"/>
                <w:sz w:val="22"/>
                <w:lang w:eastAsia="zh-HK"/>
              </w:rPr>
              <w:t>機構</w:t>
            </w:r>
            <w:r w:rsidRPr="007C0F21">
              <w:rPr>
                <w:rFonts w:eastAsia="標楷體"/>
                <w:sz w:val="22"/>
              </w:rPr>
              <w:t>處理情形：</w:t>
            </w:r>
          </w:p>
          <w:p w14:paraId="1C0751A8" w14:textId="77777777" w:rsidR="00636067" w:rsidRPr="007C0F21" w:rsidRDefault="00636067" w:rsidP="000B2A79">
            <w:pPr>
              <w:spacing w:line="240" w:lineRule="exact"/>
              <w:jc w:val="both"/>
            </w:pPr>
            <w:r w:rsidRPr="007C0F21">
              <w:rPr>
                <w:rFonts w:eastAsia="標楷體"/>
                <w:sz w:val="22"/>
              </w:rPr>
              <w:t>受款帳號：</w:t>
            </w:r>
            <w:r w:rsidRPr="007C0F21">
              <w:rPr>
                <w:rFonts w:eastAsia="標楷體"/>
                <w:spacing w:val="-20"/>
                <w:sz w:val="22"/>
              </w:rPr>
              <w:t>(</w:t>
            </w:r>
            <w:r w:rsidRPr="007C0F21">
              <w:rPr>
                <w:rFonts w:eastAsia="標楷體"/>
                <w:spacing w:val="-20"/>
                <w:sz w:val="22"/>
                <w:lang w:eastAsia="zh-HK"/>
              </w:rPr>
              <w:t>開戶日期：</w:t>
            </w:r>
            <w:r w:rsidRPr="007C0F21">
              <w:rPr>
                <w:rFonts w:eastAsia="標楷體"/>
                <w:spacing w:val="-20"/>
                <w:sz w:val="22"/>
              </w:rPr>
              <w:t xml:space="preserve">  </w:t>
            </w:r>
            <w:r w:rsidRPr="007C0F21">
              <w:rPr>
                <w:rFonts w:eastAsia="標楷體"/>
                <w:spacing w:val="-20"/>
                <w:sz w:val="22"/>
                <w:lang w:eastAsia="zh-HK"/>
              </w:rPr>
              <w:t>年</w:t>
            </w:r>
            <w:r w:rsidRPr="007C0F21">
              <w:rPr>
                <w:rFonts w:eastAsia="標楷體"/>
                <w:spacing w:val="-20"/>
                <w:sz w:val="22"/>
              </w:rPr>
              <w:t xml:space="preserve">  </w:t>
            </w:r>
            <w:r w:rsidRPr="007C0F21">
              <w:rPr>
                <w:rFonts w:eastAsia="標楷體"/>
                <w:spacing w:val="-20"/>
                <w:sz w:val="22"/>
                <w:lang w:eastAsia="zh-HK"/>
              </w:rPr>
              <w:t>月</w:t>
            </w:r>
            <w:r w:rsidRPr="007C0F21">
              <w:rPr>
                <w:rFonts w:eastAsia="標楷體"/>
                <w:spacing w:val="-20"/>
                <w:sz w:val="22"/>
              </w:rPr>
              <w:t xml:space="preserve">  </w:t>
            </w:r>
            <w:r w:rsidRPr="007C0F21">
              <w:rPr>
                <w:rFonts w:eastAsia="標楷體"/>
                <w:spacing w:val="-20"/>
                <w:sz w:val="22"/>
                <w:lang w:eastAsia="zh-HK"/>
              </w:rPr>
              <w:t>日</w:t>
            </w:r>
            <w:r w:rsidRPr="007C0F21">
              <w:rPr>
                <w:rFonts w:eastAsia="標楷體"/>
                <w:spacing w:val="-20"/>
                <w:sz w:val="22"/>
                <w:lang w:eastAsia="zh-HK"/>
              </w:rPr>
              <w:t>)</w:t>
            </w:r>
          </w:p>
          <w:p w14:paraId="5FD45C57" w14:textId="20B5E911" w:rsidR="00636067" w:rsidRPr="007C0F21" w:rsidRDefault="00636067" w:rsidP="000B2A79">
            <w:pPr>
              <w:spacing w:line="240" w:lineRule="exact"/>
              <w:jc w:val="both"/>
            </w:pPr>
            <w:r w:rsidRPr="007C0F21">
              <w:rPr>
                <w:rFonts w:ascii="標楷體" w:eastAsia="標楷體" w:hAnsi="標楷體"/>
                <w:sz w:val="22"/>
              </w:rPr>
              <w:t>1.□</w:t>
            </w:r>
            <w:r w:rsidRPr="007C0F21">
              <w:rPr>
                <w:rFonts w:eastAsia="標楷體"/>
                <w:sz w:val="22"/>
              </w:rPr>
              <w:t>個人戶</w:t>
            </w:r>
            <w:r w:rsidR="00F646FB" w:rsidRPr="00982C5F">
              <w:rPr>
                <w:rFonts w:eastAsia="標楷體" w:hint="eastAsia"/>
                <w:color w:val="FF0000"/>
                <w:sz w:val="22"/>
                <w:u w:val="single"/>
              </w:rPr>
              <w:t>，戶名：</w:t>
            </w:r>
          </w:p>
          <w:p w14:paraId="70E76C4A" w14:textId="7DBB016C" w:rsidR="00636067" w:rsidRPr="007C0F21" w:rsidRDefault="00636067" w:rsidP="000B2A79">
            <w:pPr>
              <w:spacing w:line="240" w:lineRule="exact"/>
              <w:jc w:val="both"/>
            </w:pPr>
            <w:r w:rsidRPr="007C0F21">
              <w:rPr>
                <w:rFonts w:ascii="標楷體" w:eastAsia="標楷體" w:hAnsi="標楷體"/>
                <w:sz w:val="22"/>
              </w:rPr>
              <w:t>2.□</w:t>
            </w:r>
            <w:r w:rsidRPr="007C0F21">
              <w:rPr>
                <w:rFonts w:eastAsia="標楷體"/>
                <w:sz w:val="22"/>
              </w:rPr>
              <w:t>公司戶</w:t>
            </w:r>
            <w:r w:rsidR="00F646FB" w:rsidRPr="00982C5F">
              <w:rPr>
                <w:rFonts w:eastAsia="標楷體" w:hint="eastAsia"/>
                <w:color w:val="FF0000"/>
                <w:sz w:val="22"/>
                <w:u w:val="single"/>
              </w:rPr>
              <w:t>，戶名：</w:t>
            </w:r>
          </w:p>
          <w:p w14:paraId="4D993529" w14:textId="77777777" w:rsidR="00F646FB" w:rsidRPr="007C0F21" w:rsidRDefault="00636067" w:rsidP="000B2A79">
            <w:pPr>
              <w:spacing w:line="240" w:lineRule="exact"/>
              <w:jc w:val="both"/>
              <w:rPr>
                <w:rFonts w:eastAsia="標楷體"/>
                <w:sz w:val="22"/>
              </w:rPr>
            </w:pPr>
            <w:r w:rsidRPr="007C0F21">
              <w:rPr>
                <w:rFonts w:ascii="Wingdings 2" w:eastAsia="Wingdings 2" w:hAnsi="Wingdings 2" w:cs="Wingdings 2"/>
                <w:sz w:val="22"/>
              </w:rPr>
              <w:t></w:t>
            </w:r>
            <w:r w:rsidRPr="007C0F21">
              <w:rPr>
                <w:rFonts w:eastAsia="標楷體"/>
                <w:sz w:val="22"/>
              </w:rPr>
              <w:t>已圈存</w:t>
            </w:r>
            <w:r w:rsidRPr="007C0F21">
              <w:rPr>
                <w:rFonts w:eastAsia="標楷體"/>
                <w:sz w:val="22"/>
              </w:rPr>
              <w:t>/</w:t>
            </w:r>
            <w:r w:rsidRPr="007C0F21">
              <w:rPr>
                <w:rFonts w:eastAsia="標楷體"/>
                <w:sz w:val="22"/>
              </w:rPr>
              <w:t>止扣</w:t>
            </w:r>
          </w:p>
          <w:p w14:paraId="4B07837C" w14:textId="77777777" w:rsidR="00DA566F" w:rsidRPr="007C0F21" w:rsidRDefault="00636067" w:rsidP="00DA566F">
            <w:pPr>
              <w:spacing w:line="240" w:lineRule="exact"/>
              <w:ind w:left="220" w:hangingChars="100" w:hanging="220"/>
              <w:jc w:val="both"/>
            </w:pPr>
            <w:r w:rsidRPr="007C0F21">
              <w:rPr>
                <w:rFonts w:ascii="Wingdings 2" w:eastAsia="Wingdings 2" w:hAnsi="Wingdings 2" w:cs="Wingdings 2"/>
                <w:sz w:val="22"/>
              </w:rPr>
              <w:t></w:t>
            </w:r>
            <w:r w:rsidRPr="007C0F21">
              <w:rPr>
                <w:rFonts w:eastAsia="標楷體"/>
                <w:sz w:val="22"/>
              </w:rPr>
              <w:t>已提現</w:t>
            </w:r>
            <w:r w:rsidR="00DA566F" w:rsidRPr="00982C5F">
              <w:rPr>
                <w:rFonts w:eastAsia="標楷體" w:hint="eastAsia"/>
                <w:bCs/>
                <w:color w:val="FF0000"/>
                <w:sz w:val="22"/>
                <w:u w:val="single"/>
                <w:lang w:eastAsia="zh-HK"/>
              </w:rPr>
              <w:t>：</w:t>
            </w:r>
            <w:r w:rsidR="00DA566F" w:rsidRPr="00982C5F">
              <w:rPr>
                <w:rFonts w:ascii="標楷體" w:eastAsia="標楷體" w:hAnsi="標楷體" w:cs="Arial" w:hint="eastAsia"/>
                <w:bCs/>
                <w:color w:val="FF0000"/>
                <w:sz w:val="22"/>
                <w:u w:val="single"/>
                <w:shd w:val="clear" w:color="auto" w:fill="FFFFFF"/>
                <w:lang w:eastAsia="zh-HK"/>
              </w:rPr>
              <w:t>提領日期______時間__</w:t>
            </w:r>
            <w:r w:rsidR="00DA566F" w:rsidRPr="00982C5F">
              <w:rPr>
                <w:rFonts w:ascii="標楷體" w:eastAsia="標楷體" w:hAnsi="標楷體" w:cs="Arial" w:hint="eastAsia"/>
                <w:bCs/>
                <w:color w:val="FF0000"/>
                <w:sz w:val="22"/>
                <w:u w:val="single"/>
                <w:shd w:val="clear" w:color="auto" w:fill="FFFFFF"/>
              </w:rPr>
              <w:t xml:space="preserve"> </w:t>
            </w:r>
            <w:r w:rsidR="00DA566F" w:rsidRPr="00982C5F">
              <w:rPr>
                <w:rFonts w:ascii="標楷體" w:eastAsia="標楷體" w:hAnsi="標楷體" w:cs="Arial" w:hint="eastAsia"/>
                <w:bCs/>
                <w:color w:val="FF0000"/>
                <w:sz w:val="22"/>
                <w:u w:val="single"/>
                <w:shd w:val="clear" w:color="auto" w:fill="FFFFFF"/>
                <w:lang w:eastAsia="zh-HK"/>
              </w:rPr>
              <w:t>___ATM銀行代碼_______機臺編號_______提領金額</w:t>
            </w:r>
            <w:r w:rsidR="00DA566F" w:rsidRPr="00982C5F">
              <w:rPr>
                <w:rFonts w:eastAsia="標楷體" w:hint="eastAsia"/>
                <w:bCs/>
                <w:color w:val="FF0000"/>
                <w:sz w:val="22"/>
                <w:lang w:eastAsia="zh-HK"/>
              </w:rPr>
              <w:t>_______</w:t>
            </w:r>
          </w:p>
          <w:p w14:paraId="190C575D" w14:textId="7A89367C" w:rsidR="00636067" w:rsidRPr="007C0F21" w:rsidRDefault="00636067" w:rsidP="000B2A79">
            <w:pPr>
              <w:spacing w:line="240" w:lineRule="exact"/>
              <w:jc w:val="both"/>
            </w:pPr>
            <w:r w:rsidRPr="007C0F21">
              <w:rPr>
                <w:rFonts w:ascii="Wingdings 2" w:eastAsia="Wingdings 2" w:hAnsi="Wingdings 2" w:cs="Wingdings 2"/>
                <w:sz w:val="22"/>
              </w:rPr>
              <w:t></w:t>
            </w:r>
            <w:r w:rsidRPr="007C0F21">
              <w:rPr>
                <w:rFonts w:eastAsia="標楷體"/>
                <w:sz w:val="22"/>
              </w:rPr>
              <w:t>已轉出</w:t>
            </w:r>
            <w:r w:rsidRPr="007C0F21">
              <w:rPr>
                <w:rFonts w:eastAsia="標楷體"/>
                <w:sz w:val="22"/>
              </w:rPr>
              <w:t xml:space="preserve"> </w:t>
            </w:r>
            <w:r w:rsidRPr="007C0F21">
              <w:rPr>
                <w:rFonts w:ascii="Wingdings 2" w:eastAsia="Wingdings 2" w:hAnsi="Wingdings 2" w:cs="Wingdings 2"/>
                <w:sz w:val="22"/>
              </w:rPr>
              <w:t></w:t>
            </w:r>
            <w:r w:rsidRPr="007C0F21">
              <w:rPr>
                <w:rFonts w:eastAsia="標楷體"/>
                <w:sz w:val="22"/>
              </w:rPr>
              <w:t>已部份轉出</w:t>
            </w:r>
          </w:p>
          <w:p w14:paraId="0BEE6001" w14:textId="77777777" w:rsidR="00F646FB" w:rsidRPr="007C0F21" w:rsidRDefault="00F646FB" w:rsidP="00F646FB">
            <w:pPr>
              <w:spacing w:line="240" w:lineRule="exact"/>
              <w:rPr>
                <w:rFonts w:eastAsia="標楷體"/>
                <w:sz w:val="22"/>
              </w:rPr>
            </w:pPr>
            <w:r w:rsidRPr="007C0F21">
              <w:rPr>
                <w:rFonts w:eastAsia="標楷體"/>
                <w:sz w:val="22"/>
              </w:rPr>
              <w:t>圈存</w:t>
            </w:r>
            <w:r w:rsidRPr="007C0F21">
              <w:rPr>
                <w:rFonts w:eastAsia="標楷體"/>
                <w:sz w:val="22"/>
              </w:rPr>
              <w:t>/</w:t>
            </w:r>
            <w:proofErr w:type="gramStart"/>
            <w:r w:rsidRPr="007C0F21">
              <w:rPr>
                <w:rFonts w:eastAsia="標楷體"/>
                <w:sz w:val="22"/>
              </w:rPr>
              <w:t>止扣金</w:t>
            </w:r>
            <w:r w:rsidRPr="007C0F21">
              <w:rPr>
                <w:rFonts w:eastAsia="標楷體" w:hint="eastAsia"/>
                <w:sz w:val="22"/>
              </w:rPr>
              <w:t>額</w:t>
            </w:r>
            <w:proofErr w:type="gramEnd"/>
            <w:r w:rsidRPr="007C0F21">
              <w:rPr>
                <w:rFonts w:eastAsia="標楷體"/>
                <w:sz w:val="22"/>
              </w:rPr>
              <w:t>：</w:t>
            </w:r>
            <w:r w:rsidRPr="007C0F21">
              <w:rPr>
                <w:rFonts w:eastAsia="標楷體"/>
                <w:sz w:val="22"/>
              </w:rPr>
              <w:t xml:space="preserve">  </w:t>
            </w:r>
            <w:r w:rsidRPr="007C0F21">
              <w:rPr>
                <w:rFonts w:eastAsia="標楷體" w:hint="eastAsia"/>
                <w:sz w:val="22"/>
              </w:rPr>
              <w:t xml:space="preserve">    </w:t>
            </w:r>
            <w:r w:rsidRPr="007C0F21">
              <w:rPr>
                <w:rFonts w:eastAsia="標楷體"/>
                <w:sz w:val="22"/>
              </w:rPr>
              <w:t>圈存</w:t>
            </w:r>
            <w:r w:rsidRPr="007C0F21">
              <w:rPr>
                <w:rFonts w:eastAsia="標楷體"/>
                <w:sz w:val="22"/>
              </w:rPr>
              <w:t>/</w:t>
            </w:r>
            <w:proofErr w:type="gramStart"/>
            <w:r w:rsidRPr="007C0F21">
              <w:rPr>
                <w:rFonts w:eastAsia="標楷體"/>
                <w:sz w:val="22"/>
              </w:rPr>
              <w:t>止扣時間</w:t>
            </w:r>
            <w:proofErr w:type="gramEnd"/>
            <w:r w:rsidRPr="007C0F21">
              <w:rPr>
                <w:rFonts w:eastAsia="標楷體"/>
                <w:sz w:val="22"/>
              </w:rPr>
              <w:t>：</w:t>
            </w:r>
            <w:r w:rsidRPr="007C0F21">
              <w:rPr>
                <w:rFonts w:eastAsia="標楷體"/>
                <w:sz w:val="22"/>
              </w:rPr>
              <w:t xml:space="preserve"> </w:t>
            </w:r>
          </w:p>
          <w:p w14:paraId="1B903798" w14:textId="52E5B2A5" w:rsidR="00636067" w:rsidRPr="00982C5F" w:rsidRDefault="00F646FB" w:rsidP="00F646FB">
            <w:pPr>
              <w:spacing w:line="240" w:lineRule="exact"/>
              <w:jc w:val="both"/>
              <w:rPr>
                <w:rFonts w:eastAsia="標楷體"/>
                <w:bCs/>
                <w:sz w:val="22"/>
              </w:rPr>
            </w:pPr>
            <w:r w:rsidRPr="00982C5F">
              <w:rPr>
                <w:rFonts w:eastAsia="標楷體" w:hint="eastAsia"/>
                <w:bCs/>
                <w:color w:val="FF0000"/>
                <w:sz w:val="22"/>
                <w:lang w:eastAsia="zh-HK"/>
              </w:rPr>
              <w:t>備註</w:t>
            </w:r>
            <w:r w:rsidRPr="00982C5F">
              <w:rPr>
                <w:rFonts w:ascii="標楷體" w:eastAsia="標楷體" w:hAnsi="標楷體" w:hint="eastAsia"/>
                <w:bCs/>
                <w:color w:val="FF0000"/>
                <w:sz w:val="22"/>
                <w:lang w:eastAsia="zh-HK"/>
              </w:rPr>
              <w:t>□</w:t>
            </w:r>
            <w:r w:rsidRPr="00982C5F">
              <w:rPr>
                <w:rFonts w:ascii="Arial" w:eastAsia="標楷體" w:hAnsi="Arial" w:cs="Arial"/>
                <w:bCs/>
                <w:color w:val="FF0000"/>
                <w:sz w:val="22"/>
              </w:rPr>
              <w:t>VASP</w:t>
            </w:r>
            <w:r w:rsidRPr="00982C5F">
              <w:rPr>
                <w:rFonts w:ascii="標楷體" w:eastAsia="標楷體" w:hAnsi="標楷體" w:hint="eastAsia"/>
                <w:bCs/>
                <w:color w:val="FF0000"/>
                <w:sz w:val="22"/>
                <w:lang w:eastAsia="zh-HK"/>
              </w:rPr>
              <w:t>虛擬帳號</w:t>
            </w:r>
            <w:r w:rsidRPr="00982C5F">
              <w:rPr>
                <w:rFonts w:eastAsia="標楷體" w:hint="eastAsia"/>
                <w:bCs/>
                <w:color w:val="FF0000"/>
                <w:sz w:val="22"/>
                <w:lang w:eastAsia="zh-HK"/>
              </w:rPr>
              <w:t>____</w:t>
            </w:r>
            <w:r w:rsidRPr="00982C5F">
              <w:rPr>
                <w:rFonts w:eastAsia="標楷體" w:hint="eastAsia"/>
                <w:bCs/>
                <w:color w:val="FF0000"/>
                <w:sz w:val="22"/>
                <w:u w:val="single"/>
                <w:lang w:eastAsia="zh-HK"/>
              </w:rPr>
              <w:t>______</w:t>
            </w: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B1929F" w14:textId="77777777" w:rsidR="00636067" w:rsidRDefault="00636067" w:rsidP="000B2A79">
            <w:pPr>
              <w:spacing w:line="260" w:lineRule="exact"/>
              <w:rPr>
                <w:rFonts w:eastAsia="標楷體"/>
                <w:sz w:val="20"/>
              </w:rPr>
            </w:pPr>
            <w:r>
              <w:rPr>
                <w:rFonts w:eastAsia="標楷體"/>
                <w:sz w:val="20"/>
              </w:rPr>
              <w:t>經辦</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528D6A" w14:textId="77777777" w:rsidR="00636067" w:rsidRDefault="00636067" w:rsidP="000B2A79">
            <w:pPr>
              <w:spacing w:line="260" w:lineRule="exact"/>
              <w:rPr>
                <w:rFonts w:eastAsia="標楷體"/>
              </w:rPr>
            </w:pPr>
          </w:p>
        </w:tc>
      </w:tr>
      <w:tr w:rsidR="00636067" w14:paraId="5ED7A377" w14:textId="77777777" w:rsidTr="00F646FB">
        <w:trPr>
          <w:cantSplit/>
          <w:trHeight w:val="427"/>
        </w:trPr>
        <w:tc>
          <w:tcPr>
            <w:tcW w:w="1772" w:type="dxa"/>
            <w:gridSpan w:val="2"/>
            <w:vMerge/>
            <w:tcBorders>
              <w:top w:val="single" w:sz="4" w:space="0" w:color="000000"/>
              <w:left w:val="single" w:sz="4" w:space="0" w:color="000000"/>
              <w:bottom w:val="single" w:sz="4" w:space="0" w:color="000000"/>
            </w:tcBorders>
            <w:shd w:val="clear" w:color="auto" w:fill="auto"/>
            <w:tcMar>
              <w:top w:w="0" w:type="dxa"/>
              <w:left w:w="28" w:type="dxa"/>
              <w:bottom w:w="0" w:type="dxa"/>
              <w:right w:w="28" w:type="dxa"/>
            </w:tcMar>
          </w:tcPr>
          <w:p w14:paraId="6E5E8658" w14:textId="77777777" w:rsidR="00636067" w:rsidRDefault="00636067" w:rsidP="000B2A79">
            <w:pPr>
              <w:spacing w:line="240" w:lineRule="exact"/>
              <w:jc w:val="both"/>
              <w:rPr>
                <w:rFonts w:eastAsia="標楷體"/>
                <w:sz w:val="22"/>
              </w:rPr>
            </w:pPr>
          </w:p>
        </w:tc>
        <w:tc>
          <w:tcPr>
            <w:tcW w:w="2409" w:type="dxa"/>
            <w:gridSpan w:val="3"/>
            <w:vMerge/>
            <w:tcBorders>
              <w:top w:val="single" w:sz="4" w:space="0" w:color="000000"/>
              <w:bottom w:val="single" w:sz="4" w:space="0" w:color="000000"/>
            </w:tcBorders>
            <w:shd w:val="clear" w:color="auto" w:fill="auto"/>
            <w:tcMar>
              <w:top w:w="0" w:type="dxa"/>
              <w:left w:w="28" w:type="dxa"/>
              <w:bottom w:w="0" w:type="dxa"/>
              <w:right w:w="28" w:type="dxa"/>
            </w:tcMar>
          </w:tcPr>
          <w:p w14:paraId="3B54BF73" w14:textId="77777777" w:rsidR="00636067" w:rsidRDefault="00636067" w:rsidP="000B2A79">
            <w:pPr>
              <w:spacing w:line="240" w:lineRule="exact"/>
              <w:jc w:val="both"/>
              <w:rPr>
                <w:rFonts w:eastAsia="標楷體"/>
                <w:sz w:val="22"/>
              </w:rPr>
            </w:pPr>
          </w:p>
        </w:tc>
        <w:tc>
          <w:tcPr>
            <w:tcW w:w="4962" w:type="dxa"/>
            <w:gridSpan w:val="7"/>
            <w:vMerge/>
            <w:tcBorders>
              <w:top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4184C1" w14:textId="77777777" w:rsidR="00636067" w:rsidRDefault="00636067" w:rsidP="000B2A79">
            <w:pPr>
              <w:rPr>
                <w:rFonts w:eastAsia="標楷體"/>
                <w:sz w:val="22"/>
              </w:rPr>
            </w:pPr>
          </w:p>
        </w:tc>
        <w:tc>
          <w:tcPr>
            <w:tcW w:w="28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8EC21F" w14:textId="77777777" w:rsidR="00636067" w:rsidRDefault="00636067" w:rsidP="000B2A79">
            <w:pPr>
              <w:spacing w:line="240" w:lineRule="exact"/>
              <w:rPr>
                <w:rFonts w:eastAsia="標楷體"/>
                <w:sz w:val="20"/>
              </w:rPr>
            </w:pPr>
            <w:r>
              <w:rPr>
                <w:rFonts w:eastAsia="標楷體"/>
                <w:sz w:val="20"/>
              </w:rPr>
              <w:t>主管</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B9E938" w14:textId="77777777" w:rsidR="00636067" w:rsidRDefault="00636067" w:rsidP="000B2A79">
            <w:pPr>
              <w:spacing w:line="240" w:lineRule="exact"/>
              <w:rPr>
                <w:rFonts w:eastAsia="標楷體"/>
              </w:rPr>
            </w:pPr>
          </w:p>
          <w:p w14:paraId="1734C789" w14:textId="77777777" w:rsidR="00636067" w:rsidRDefault="00636067" w:rsidP="000B2A79">
            <w:pPr>
              <w:spacing w:line="240" w:lineRule="exact"/>
              <w:rPr>
                <w:rFonts w:eastAsia="標楷體"/>
              </w:rPr>
            </w:pPr>
          </w:p>
        </w:tc>
      </w:tr>
    </w:tbl>
    <w:p w14:paraId="5FD5BFDF" w14:textId="77777777" w:rsidR="001762ED" w:rsidRPr="007C0F21" w:rsidRDefault="001762ED" w:rsidP="001762ED">
      <w:pPr>
        <w:spacing w:line="260" w:lineRule="exact"/>
        <w:ind w:left="260" w:hangingChars="118" w:hanging="260"/>
        <w:rPr>
          <w:rFonts w:ascii="標楷體" w:eastAsia="標楷體" w:hAnsi="標楷體"/>
          <w:b/>
          <w:kern w:val="0"/>
          <w:sz w:val="22"/>
        </w:rPr>
      </w:pPr>
      <w:r w:rsidRPr="007C0F21">
        <w:rPr>
          <w:rFonts w:ascii="標楷體" w:eastAsia="標楷體" w:hAnsi="標楷體" w:hint="eastAsia"/>
          <w:b/>
          <w:kern w:val="0"/>
          <w:sz w:val="22"/>
        </w:rPr>
        <w:t>※「圈存</w:t>
      </w:r>
      <w:proofErr w:type="gramStart"/>
      <w:r w:rsidRPr="007C0F21">
        <w:rPr>
          <w:rFonts w:ascii="標楷體" w:eastAsia="標楷體" w:hAnsi="標楷體" w:hint="eastAsia"/>
          <w:b/>
          <w:kern w:val="0"/>
          <w:sz w:val="22"/>
        </w:rPr>
        <w:t>或止扣</w:t>
      </w:r>
      <w:proofErr w:type="gramEnd"/>
      <w:r w:rsidRPr="007C0F21">
        <w:rPr>
          <w:rFonts w:ascii="標楷體" w:eastAsia="標楷體" w:hAnsi="標楷體" w:hint="eastAsia"/>
          <w:b/>
          <w:kern w:val="0"/>
          <w:sz w:val="22"/>
        </w:rPr>
        <w:t>」之款項，自圈存</w:t>
      </w:r>
      <w:proofErr w:type="gramStart"/>
      <w:r w:rsidRPr="007C0F21">
        <w:rPr>
          <w:rFonts w:ascii="標楷體" w:eastAsia="標楷體" w:hAnsi="標楷體" w:hint="eastAsia"/>
          <w:b/>
          <w:kern w:val="0"/>
          <w:sz w:val="22"/>
        </w:rPr>
        <w:t>或止扣時</w:t>
      </w:r>
      <w:proofErr w:type="gramEnd"/>
      <w:r w:rsidRPr="007C0F21">
        <w:rPr>
          <w:rFonts w:ascii="標楷體" w:eastAsia="標楷體" w:hAnsi="標楷體" w:hint="eastAsia"/>
          <w:b/>
          <w:kern w:val="0"/>
          <w:sz w:val="22"/>
        </w:rPr>
        <w:t>點起算，超過</w:t>
      </w:r>
      <w:r w:rsidRPr="007C0F21">
        <w:rPr>
          <w:rFonts w:ascii="標楷體" w:eastAsia="標楷體" w:hAnsi="標楷體" w:hint="eastAsia"/>
          <w:b/>
          <w:bCs/>
          <w:kern w:val="0"/>
          <w:sz w:val="22"/>
        </w:rPr>
        <w:t>48</w:t>
      </w:r>
      <w:r w:rsidRPr="007C0F21">
        <w:rPr>
          <w:rFonts w:ascii="標楷體" w:eastAsia="標楷體" w:hAnsi="標楷體" w:hint="eastAsia"/>
          <w:b/>
          <w:kern w:val="0"/>
          <w:sz w:val="22"/>
        </w:rPr>
        <w:t>小時後，受款行仍未接獲警方之警示帳戶通報，則</w:t>
      </w:r>
      <w:proofErr w:type="gramStart"/>
      <w:r w:rsidRPr="007C0F21">
        <w:rPr>
          <w:rFonts w:ascii="標楷體" w:eastAsia="標楷體" w:hAnsi="標楷體" w:hint="eastAsia"/>
          <w:b/>
          <w:kern w:val="0"/>
          <w:sz w:val="22"/>
        </w:rPr>
        <w:t>逕</w:t>
      </w:r>
      <w:proofErr w:type="gramEnd"/>
      <w:r w:rsidRPr="007C0F21">
        <w:rPr>
          <w:rFonts w:ascii="標楷體" w:eastAsia="標楷體" w:hAnsi="標楷體" w:hint="eastAsia"/>
          <w:b/>
          <w:kern w:val="0"/>
          <w:sz w:val="22"/>
        </w:rPr>
        <w:t>予解除圈存</w:t>
      </w:r>
      <w:proofErr w:type="gramStart"/>
      <w:r w:rsidRPr="007C0F21">
        <w:rPr>
          <w:rFonts w:ascii="標楷體" w:eastAsia="標楷體" w:hAnsi="標楷體" w:hint="eastAsia"/>
          <w:b/>
          <w:kern w:val="0"/>
          <w:sz w:val="22"/>
        </w:rPr>
        <w:t>或止扣</w:t>
      </w:r>
      <w:proofErr w:type="gramEnd"/>
      <w:r w:rsidRPr="007C0F21">
        <w:rPr>
          <w:rFonts w:ascii="標楷體" w:eastAsia="標楷體" w:hAnsi="標楷體" w:hint="eastAsia"/>
          <w:b/>
          <w:kern w:val="0"/>
          <w:sz w:val="22"/>
        </w:rPr>
        <w:t>。</w:t>
      </w:r>
    </w:p>
    <w:p w14:paraId="48EF56D2" w14:textId="2DA94035" w:rsidR="001762ED" w:rsidRPr="00F646FB" w:rsidRDefault="001762ED" w:rsidP="001762ED">
      <w:pPr>
        <w:spacing w:line="260" w:lineRule="exact"/>
        <w:ind w:left="260" w:hangingChars="118" w:hanging="260"/>
        <w:rPr>
          <w:rFonts w:ascii="標楷體" w:eastAsia="標楷體" w:hAnsi="標楷體"/>
          <w:b/>
          <w:color w:val="FF0000"/>
          <w:kern w:val="0"/>
          <w:sz w:val="22"/>
        </w:rPr>
      </w:pPr>
      <w:r w:rsidRPr="00F646FB">
        <w:rPr>
          <w:rFonts w:ascii="標楷體" w:eastAsia="標楷體" w:hAnsi="標楷體" w:hint="eastAsia"/>
          <w:b/>
          <w:color w:val="FF0000"/>
          <w:sz w:val="22"/>
          <w:u w:val="single"/>
        </w:rPr>
        <w:t>※</w:t>
      </w:r>
      <w:r w:rsidRPr="00F646FB">
        <w:rPr>
          <w:rFonts w:ascii="標楷體" w:eastAsia="標楷體" w:hAnsi="標楷體" w:cs="Times New Roman" w:hint="eastAsia"/>
          <w:b/>
          <w:color w:val="FF0000"/>
          <w:sz w:val="22"/>
          <w:u w:val="single"/>
        </w:rPr>
        <w:t>各存款業務機構就同一通報案件所圈存之存款金額，以原通報警示存款帳戶之司法警察機關之通報或受詐騙民眾切結之受詐騙款項金額為上限</w:t>
      </w:r>
    </w:p>
    <w:p w14:paraId="4E6FC8B2" w14:textId="77777777" w:rsidR="00636067" w:rsidRDefault="00636067" w:rsidP="00636067">
      <w:pPr>
        <w:spacing w:line="400" w:lineRule="exact"/>
        <w:jc w:val="both"/>
      </w:pPr>
      <w:r>
        <w:rPr>
          <w:rFonts w:ascii="標楷體" w:eastAsia="標楷體" w:hAnsi="標楷體"/>
          <w:b/>
          <w:sz w:val="32"/>
          <w:shd w:val="clear" w:color="auto" w:fill="FFFFFF"/>
        </w:rPr>
        <w:t>---------檢警調單位回報受款</w:t>
      </w:r>
      <w:r>
        <w:rPr>
          <w:rFonts w:ascii="標楷體" w:eastAsia="標楷體" w:hAnsi="標楷體"/>
          <w:b/>
          <w:sz w:val="32"/>
          <w:shd w:val="clear" w:color="auto" w:fill="FFFFFF"/>
          <w:lang w:eastAsia="zh-HK"/>
        </w:rPr>
        <w:t>機構</w:t>
      </w:r>
      <w:r>
        <w:rPr>
          <w:rFonts w:ascii="標楷體" w:eastAsia="標楷體" w:hAnsi="標楷體"/>
          <w:b/>
          <w:sz w:val="32"/>
          <w:shd w:val="clear" w:color="auto" w:fill="FFFFFF"/>
        </w:rPr>
        <w:t>設定警示帳戶通報聯--------</w:t>
      </w:r>
    </w:p>
    <w:tbl>
      <w:tblPr>
        <w:tblW w:w="9714" w:type="dxa"/>
        <w:tblInd w:w="-80" w:type="dxa"/>
        <w:tblLayout w:type="fixed"/>
        <w:tblCellMar>
          <w:left w:w="10" w:type="dxa"/>
          <w:right w:w="10" w:type="dxa"/>
        </w:tblCellMar>
        <w:tblLook w:val="0000" w:firstRow="0" w:lastRow="0" w:firstColumn="0" w:lastColumn="0" w:noHBand="0" w:noVBand="0"/>
      </w:tblPr>
      <w:tblGrid>
        <w:gridCol w:w="2281"/>
        <w:gridCol w:w="2507"/>
        <w:gridCol w:w="2340"/>
        <w:gridCol w:w="2586"/>
      </w:tblGrid>
      <w:tr w:rsidR="00636067" w14:paraId="346D11A9" w14:textId="77777777" w:rsidTr="000B2A79">
        <w:tc>
          <w:tcPr>
            <w:tcW w:w="22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17341E9" w14:textId="77777777" w:rsidR="00636067" w:rsidRDefault="00636067" w:rsidP="000B2A79">
            <w:pPr>
              <w:spacing w:line="280" w:lineRule="exact"/>
              <w:jc w:val="center"/>
            </w:pPr>
            <w:r>
              <w:rPr>
                <w:rFonts w:eastAsia="標楷體"/>
                <w:b/>
              </w:rPr>
              <w:t>轉入</w:t>
            </w:r>
            <w:r>
              <w:rPr>
                <w:rFonts w:eastAsia="標楷體"/>
                <w:b/>
                <w:u w:val="single"/>
                <w:lang w:eastAsia="zh-HK"/>
              </w:rPr>
              <w:t>機構</w:t>
            </w:r>
            <w:r>
              <w:rPr>
                <w:rFonts w:eastAsia="標楷體"/>
                <w:b/>
              </w:rPr>
              <w:t>名稱</w:t>
            </w: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B45B0B" w14:textId="77777777" w:rsidR="00636067" w:rsidRDefault="00636067" w:rsidP="000B2A79">
            <w:pPr>
              <w:spacing w:line="280" w:lineRule="exact"/>
              <w:jc w:val="center"/>
              <w:rPr>
                <w:rFonts w:eastAsia="標楷體"/>
                <w:b/>
              </w:rPr>
            </w:pPr>
            <w:r>
              <w:rPr>
                <w:rFonts w:eastAsia="標楷體"/>
                <w:b/>
              </w:rPr>
              <w:t>轉入帳號</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B156ED6" w14:textId="77777777" w:rsidR="00636067" w:rsidRDefault="00636067" w:rsidP="000B2A79">
            <w:pPr>
              <w:spacing w:line="280" w:lineRule="exact"/>
              <w:jc w:val="center"/>
              <w:rPr>
                <w:rFonts w:eastAsia="標楷體"/>
                <w:b/>
              </w:rPr>
            </w:pPr>
            <w:r>
              <w:rPr>
                <w:rFonts w:eastAsia="標楷體"/>
                <w:b/>
              </w:rPr>
              <w:t>轉入金額</w:t>
            </w:r>
          </w:p>
        </w:tc>
        <w:tc>
          <w:tcPr>
            <w:tcW w:w="25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4A10A4" w14:textId="77777777" w:rsidR="00636067" w:rsidRDefault="00636067" w:rsidP="000B2A79">
            <w:pPr>
              <w:spacing w:line="280" w:lineRule="exact"/>
              <w:jc w:val="center"/>
              <w:rPr>
                <w:rFonts w:eastAsia="標楷體"/>
                <w:b/>
                <w:u w:val="single"/>
              </w:rPr>
            </w:pPr>
            <w:r>
              <w:rPr>
                <w:rFonts w:eastAsia="標楷體"/>
                <w:b/>
                <w:u w:val="single"/>
              </w:rPr>
              <w:t>通報人</w:t>
            </w:r>
            <w:r>
              <w:rPr>
                <w:rFonts w:eastAsia="標楷體"/>
                <w:b/>
                <w:u w:val="single"/>
              </w:rPr>
              <w:t>(</w:t>
            </w:r>
            <w:r>
              <w:rPr>
                <w:rFonts w:eastAsia="標楷體"/>
                <w:b/>
                <w:u w:val="single"/>
              </w:rPr>
              <w:t>職章</w:t>
            </w:r>
            <w:r>
              <w:rPr>
                <w:rFonts w:eastAsia="標楷體"/>
                <w:b/>
                <w:u w:val="single"/>
              </w:rPr>
              <w:t>)</w:t>
            </w:r>
          </w:p>
        </w:tc>
      </w:tr>
      <w:tr w:rsidR="00636067" w14:paraId="6A472456" w14:textId="77777777" w:rsidTr="000B2A79">
        <w:tc>
          <w:tcPr>
            <w:tcW w:w="22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4B4F12" w14:textId="77777777" w:rsidR="00636067" w:rsidRDefault="00636067" w:rsidP="000B2A79">
            <w:pPr>
              <w:spacing w:line="160" w:lineRule="exact"/>
              <w:rPr>
                <w:rFonts w:eastAsia="標楷體"/>
                <w:b/>
                <w:sz w:val="16"/>
                <w:szCs w:val="16"/>
              </w:rPr>
            </w:pPr>
          </w:p>
          <w:p w14:paraId="7F25431F" w14:textId="77777777" w:rsidR="00636067" w:rsidRDefault="00636067" w:rsidP="000B2A79">
            <w:pPr>
              <w:spacing w:line="160" w:lineRule="exact"/>
              <w:rPr>
                <w:rFonts w:eastAsia="標楷體"/>
                <w:b/>
                <w:sz w:val="16"/>
                <w:szCs w:val="16"/>
              </w:rPr>
            </w:pP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8CF771" w14:textId="77777777" w:rsidR="00636067" w:rsidRDefault="00636067" w:rsidP="000B2A79">
            <w:pPr>
              <w:spacing w:line="160" w:lineRule="exact"/>
              <w:rPr>
                <w:rFonts w:eastAsia="標楷體"/>
                <w:b/>
                <w:sz w:val="16"/>
                <w:szCs w:val="16"/>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1FD9B91" w14:textId="77777777" w:rsidR="00636067" w:rsidRDefault="00636067" w:rsidP="000B2A79">
            <w:pPr>
              <w:spacing w:line="160" w:lineRule="exact"/>
              <w:rPr>
                <w:rFonts w:eastAsia="標楷體"/>
                <w:b/>
                <w:sz w:val="16"/>
                <w:szCs w:val="16"/>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45EAA2" w14:textId="77777777" w:rsidR="00636067" w:rsidRDefault="00636067" w:rsidP="000B2A79">
            <w:pPr>
              <w:spacing w:line="160" w:lineRule="exact"/>
              <w:rPr>
                <w:rFonts w:eastAsia="標楷體"/>
                <w:b/>
                <w:sz w:val="16"/>
                <w:szCs w:val="16"/>
              </w:rPr>
            </w:pPr>
          </w:p>
        </w:tc>
      </w:tr>
      <w:tr w:rsidR="00636067" w14:paraId="7EB2BEED" w14:textId="77777777" w:rsidTr="000B2A79">
        <w:tc>
          <w:tcPr>
            <w:tcW w:w="22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49EF21" w14:textId="77777777" w:rsidR="00636067" w:rsidRDefault="00636067" w:rsidP="000B2A79">
            <w:pPr>
              <w:spacing w:line="160" w:lineRule="exact"/>
              <w:rPr>
                <w:rFonts w:eastAsia="標楷體"/>
                <w:b/>
                <w:sz w:val="16"/>
                <w:szCs w:val="16"/>
              </w:rPr>
            </w:pPr>
          </w:p>
          <w:p w14:paraId="1D679072" w14:textId="77777777" w:rsidR="00636067" w:rsidRDefault="00636067" w:rsidP="000B2A79">
            <w:pPr>
              <w:spacing w:line="160" w:lineRule="exact"/>
              <w:rPr>
                <w:rFonts w:eastAsia="標楷體"/>
                <w:b/>
                <w:sz w:val="16"/>
                <w:szCs w:val="16"/>
              </w:rPr>
            </w:pP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1D1585" w14:textId="77777777" w:rsidR="00636067" w:rsidRDefault="00636067" w:rsidP="000B2A79">
            <w:pPr>
              <w:spacing w:line="160" w:lineRule="exact"/>
              <w:rPr>
                <w:rFonts w:eastAsia="標楷體"/>
                <w:b/>
                <w:sz w:val="16"/>
                <w:szCs w:val="16"/>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CF5A51" w14:textId="77777777" w:rsidR="00636067" w:rsidRDefault="00636067" w:rsidP="000B2A79">
            <w:pPr>
              <w:spacing w:line="160" w:lineRule="exact"/>
              <w:rPr>
                <w:rFonts w:eastAsia="標楷體"/>
                <w:b/>
                <w:sz w:val="16"/>
                <w:szCs w:val="16"/>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C8CECF" w14:textId="77777777" w:rsidR="00636067" w:rsidRDefault="00636067" w:rsidP="000B2A79">
            <w:pPr>
              <w:spacing w:line="160" w:lineRule="exact"/>
              <w:rPr>
                <w:rFonts w:eastAsia="標楷體"/>
                <w:b/>
                <w:sz w:val="16"/>
                <w:szCs w:val="16"/>
              </w:rPr>
            </w:pPr>
          </w:p>
        </w:tc>
      </w:tr>
      <w:tr w:rsidR="00636067" w14:paraId="48859959" w14:textId="77777777" w:rsidTr="000B2A79">
        <w:tc>
          <w:tcPr>
            <w:tcW w:w="228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53813C" w14:textId="77777777" w:rsidR="00636067" w:rsidRDefault="00636067" w:rsidP="000B2A79">
            <w:pPr>
              <w:spacing w:line="160" w:lineRule="exact"/>
              <w:rPr>
                <w:rFonts w:eastAsia="標楷體"/>
                <w:b/>
                <w:sz w:val="16"/>
                <w:szCs w:val="16"/>
              </w:rPr>
            </w:pPr>
          </w:p>
          <w:p w14:paraId="6091AD71" w14:textId="77777777" w:rsidR="00636067" w:rsidRDefault="00636067" w:rsidP="000B2A79">
            <w:pPr>
              <w:spacing w:line="160" w:lineRule="exact"/>
              <w:rPr>
                <w:rFonts w:eastAsia="標楷體"/>
                <w:b/>
                <w:sz w:val="16"/>
                <w:szCs w:val="16"/>
              </w:rPr>
            </w:pPr>
          </w:p>
        </w:tc>
        <w:tc>
          <w:tcPr>
            <w:tcW w:w="25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B7AF4D" w14:textId="77777777" w:rsidR="00636067" w:rsidRDefault="00636067" w:rsidP="000B2A79">
            <w:pPr>
              <w:spacing w:line="160" w:lineRule="exact"/>
              <w:rPr>
                <w:rFonts w:eastAsia="標楷體"/>
                <w:b/>
                <w:sz w:val="16"/>
                <w:szCs w:val="16"/>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CD025A" w14:textId="77777777" w:rsidR="00636067" w:rsidRDefault="00636067" w:rsidP="000B2A79">
            <w:pPr>
              <w:spacing w:line="160" w:lineRule="exact"/>
              <w:rPr>
                <w:rFonts w:eastAsia="標楷體"/>
                <w:b/>
                <w:sz w:val="16"/>
                <w:szCs w:val="16"/>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E00751" w14:textId="77777777" w:rsidR="00636067" w:rsidRDefault="00636067" w:rsidP="000B2A79">
            <w:pPr>
              <w:spacing w:line="160" w:lineRule="exact"/>
              <w:rPr>
                <w:rFonts w:eastAsia="標楷體"/>
                <w:b/>
                <w:sz w:val="16"/>
                <w:szCs w:val="16"/>
              </w:rPr>
            </w:pPr>
          </w:p>
        </w:tc>
      </w:tr>
    </w:tbl>
    <w:p w14:paraId="4858CCE3" w14:textId="77777777" w:rsidR="00636067" w:rsidRDefault="00636067" w:rsidP="00636067">
      <w:pPr>
        <w:spacing w:line="400" w:lineRule="exact"/>
      </w:pPr>
      <w:r>
        <w:rPr>
          <w:rFonts w:eastAsia="標楷體"/>
          <w:b/>
        </w:rPr>
        <w:t>通報日期：</w:t>
      </w:r>
      <w:r>
        <w:rPr>
          <w:rFonts w:eastAsia="標楷體"/>
          <w:b/>
        </w:rPr>
        <w:t xml:space="preserve">                                              </w:t>
      </w:r>
      <w:r>
        <w:rPr>
          <w:rFonts w:eastAsia="標楷體"/>
          <w:b/>
        </w:rPr>
        <w:t>檢警調</w:t>
      </w:r>
      <w:r>
        <w:rPr>
          <w:rFonts w:ascii="標楷體" w:eastAsia="標楷體" w:hAnsi="標楷體"/>
          <w:b/>
        </w:rPr>
        <w:t>單位</w:t>
      </w:r>
      <w:r>
        <w:rPr>
          <w:rFonts w:eastAsia="標楷體"/>
          <w:b/>
        </w:rPr>
        <w:t>電話：</w:t>
      </w:r>
    </w:p>
    <w:p w14:paraId="11B90D57" w14:textId="77777777" w:rsidR="00636067" w:rsidRDefault="00636067" w:rsidP="00636067">
      <w:pPr>
        <w:spacing w:line="400" w:lineRule="exact"/>
      </w:pPr>
      <w:r>
        <w:rPr>
          <w:rFonts w:eastAsia="標楷體"/>
          <w:b/>
        </w:rPr>
        <w:t>通報單位主管</w:t>
      </w:r>
      <w:r>
        <w:rPr>
          <w:rFonts w:eastAsia="標楷體"/>
          <w:b/>
        </w:rPr>
        <w:t>(</w:t>
      </w:r>
      <w:r>
        <w:rPr>
          <w:rFonts w:eastAsia="標楷體"/>
          <w:b/>
        </w:rPr>
        <w:t>職章</w:t>
      </w:r>
      <w:r>
        <w:rPr>
          <w:rFonts w:eastAsia="標楷體"/>
          <w:b/>
        </w:rPr>
        <w:t>)</w:t>
      </w:r>
      <w:r>
        <w:rPr>
          <w:rFonts w:eastAsia="標楷體"/>
          <w:b/>
        </w:rPr>
        <w:t>：</w:t>
      </w:r>
      <w:r>
        <w:rPr>
          <w:rFonts w:ascii="標楷體" w:eastAsia="標楷體" w:hAnsi="標楷體"/>
          <w:b/>
        </w:rPr>
        <w:t xml:space="preserve">            </w:t>
      </w:r>
      <w:r>
        <w:rPr>
          <w:rFonts w:eastAsia="標楷體"/>
          <w:b/>
        </w:rPr>
        <w:t xml:space="preserve">                         </w:t>
      </w:r>
      <w:r>
        <w:rPr>
          <w:rFonts w:eastAsia="標楷體"/>
          <w:b/>
        </w:rPr>
        <w:t>檢警調單位簽章：</w:t>
      </w:r>
      <w:r>
        <w:rPr>
          <w:rFonts w:eastAsia="標楷體"/>
          <w:b/>
        </w:rPr>
        <w:t xml:space="preserve"> </w:t>
      </w:r>
    </w:p>
    <w:p w14:paraId="0341732A" w14:textId="77777777" w:rsidR="00636067" w:rsidRDefault="00636067" w:rsidP="00636067">
      <w:pPr>
        <w:tabs>
          <w:tab w:val="center" w:pos="4153"/>
          <w:tab w:val="right" w:pos="8306"/>
        </w:tabs>
        <w:snapToGrid w:val="0"/>
        <w:spacing w:line="460" w:lineRule="exact"/>
        <w:rPr>
          <w:rFonts w:ascii="標楷體" w:eastAsia="標楷體" w:hAnsi="標楷體"/>
          <w:b/>
          <w:sz w:val="26"/>
          <w:szCs w:val="20"/>
        </w:rPr>
      </w:pPr>
    </w:p>
    <w:p w14:paraId="00EBBA59" w14:textId="77777777" w:rsidR="00636067" w:rsidRDefault="00636067" w:rsidP="00636067">
      <w:pPr>
        <w:tabs>
          <w:tab w:val="center" w:pos="4153"/>
          <w:tab w:val="right" w:pos="8306"/>
        </w:tabs>
        <w:snapToGrid w:val="0"/>
        <w:spacing w:line="460" w:lineRule="exact"/>
      </w:pPr>
      <w:r>
        <w:rPr>
          <w:rFonts w:ascii="標楷體" w:eastAsia="標楷體" w:hAnsi="標楷體"/>
          <w:b/>
          <w:sz w:val="26"/>
          <w:szCs w:val="20"/>
        </w:rPr>
        <w:t xml:space="preserve">受文者：_________________銀行 </w:t>
      </w:r>
      <w:r>
        <w:rPr>
          <w:rFonts w:ascii="標楷體" w:eastAsia="標楷體" w:hAnsi="標楷體"/>
          <w:b/>
          <w:szCs w:val="20"/>
        </w:rPr>
        <w:t xml:space="preserve">                                     【附件二】</w:t>
      </w:r>
    </w:p>
    <w:p w14:paraId="6E58A2A0" w14:textId="77777777" w:rsidR="00636067" w:rsidRDefault="00636067" w:rsidP="00636067">
      <w:pPr>
        <w:tabs>
          <w:tab w:val="center" w:pos="4153"/>
          <w:tab w:val="right" w:pos="8306"/>
        </w:tabs>
        <w:snapToGrid w:val="0"/>
        <w:rPr>
          <w:rFonts w:ascii="標楷體" w:eastAsia="標楷體" w:hAnsi="標楷體"/>
          <w:b/>
          <w:szCs w:val="20"/>
        </w:rPr>
      </w:pPr>
    </w:p>
    <w:tbl>
      <w:tblPr>
        <w:tblpPr w:leftFromText="180" w:rightFromText="180" w:vertAnchor="text" w:horzAnchor="margin" w:tblpY="1050"/>
        <w:tblW w:w="9918" w:type="dxa"/>
        <w:tblLayout w:type="fixed"/>
        <w:tblCellMar>
          <w:left w:w="10" w:type="dxa"/>
          <w:right w:w="10" w:type="dxa"/>
        </w:tblCellMar>
        <w:tblLook w:val="0000" w:firstRow="0" w:lastRow="0" w:firstColumn="0" w:lastColumn="0" w:noHBand="0" w:noVBand="0"/>
      </w:tblPr>
      <w:tblGrid>
        <w:gridCol w:w="1818"/>
        <w:gridCol w:w="457"/>
        <w:gridCol w:w="1343"/>
        <w:gridCol w:w="720"/>
        <w:gridCol w:w="396"/>
        <w:gridCol w:w="1494"/>
        <w:gridCol w:w="415"/>
        <w:gridCol w:w="3275"/>
      </w:tblGrid>
      <w:tr w:rsidR="00636067" w14:paraId="5E664B17" w14:textId="77777777" w:rsidTr="000B2A79">
        <w:trPr>
          <w:trHeight w:val="680"/>
        </w:trPr>
        <w:tc>
          <w:tcPr>
            <w:tcW w:w="4734" w:type="dxa"/>
            <w:gridSpan w:val="5"/>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5963D119" w14:textId="77777777" w:rsidR="00636067" w:rsidRDefault="00636067" w:rsidP="000B2A79">
            <w:pPr>
              <w:spacing w:line="340" w:lineRule="exact"/>
              <w:rPr>
                <w:rFonts w:eastAsia="標楷體"/>
              </w:rPr>
            </w:pPr>
            <w:r>
              <w:rPr>
                <w:rFonts w:eastAsia="標楷體"/>
              </w:rPr>
              <w:t>受理通知時間：</w:t>
            </w:r>
            <w:r>
              <w:rPr>
                <w:rFonts w:eastAsia="標楷體"/>
              </w:rPr>
              <w:t xml:space="preserve">   </w:t>
            </w:r>
            <w:r>
              <w:rPr>
                <w:rFonts w:eastAsia="標楷體"/>
              </w:rPr>
              <w:t>年</w:t>
            </w:r>
            <w:r>
              <w:rPr>
                <w:rFonts w:eastAsia="標楷體"/>
              </w:rPr>
              <w:t xml:space="preserve">   </w:t>
            </w:r>
            <w:r>
              <w:rPr>
                <w:rFonts w:eastAsia="標楷體"/>
              </w:rPr>
              <w:t>月</w:t>
            </w:r>
            <w:r>
              <w:rPr>
                <w:rFonts w:eastAsia="標楷體"/>
              </w:rPr>
              <w:t xml:space="preserve">   </w:t>
            </w:r>
            <w:r>
              <w:rPr>
                <w:rFonts w:eastAsia="標楷體"/>
              </w:rPr>
              <w:t>日</w:t>
            </w:r>
            <w:r>
              <w:rPr>
                <w:rFonts w:eastAsia="標楷體"/>
              </w:rPr>
              <w:t xml:space="preserve">  </w:t>
            </w:r>
            <w:r>
              <w:rPr>
                <w:rFonts w:eastAsia="標楷體"/>
              </w:rPr>
              <w:t>時</w:t>
            </w:r>
            <w:r>
              <w:rPr>
                <w:rFonts w:eastAsia="標楷體"/>
              </w:rPr>
              <w:t xml:space="preserve">   </w:t>
            </w:r>
            <w:r>
              <w:rPr>
                <w:rFonts w:eastAsia="標楷體"/>
              </w:rPr>
              <w:t>分</w:t>
            </w:r>
          </w:p>
        </w:tc>
        <w:tc>
          <w:tcPr>
            <w:tcW w:w="5184" w:type="dxa"/>
            <w:gridSpan w:val="3"/>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6559985A" w14:textId="77777777" w:rsidR="00636067" w:rsidRDefault="00636067" w:rsidP="000B2A79">
            <w:pPr>
              <w:spacing w:line="340" w:lineRule="exact"/>
              <w:rPr>
                <w:rFonts w:eastAsia="標楷體"/>
              </w:rPr>
            </w:pPr>
            <w:r>
              <w:rPr>
                <w:rFonts w:eastAsia="標楷體"/>
              </w:rPr>
              <w:t>報案人及連絡電話：</w:t>
            </w:r>
          </w:p>
          <w:p w14:paraId="3936A098" w14:textId="77777777" w:rsidR="00636067" w:rsidRDefault="00636067" w:rsidP="000B2A79">
            <w:pPr>
              <w:spacing w:line="340" w:lineRule="exact"/>
              <w:rPr>
                <w:rFonts w:eastAsia="標楷體"/>
              </w:rPr>
            </w:pPr>
            <w:r>
              <w:rPr>
                <w:rFonts w:eastAsia="標楷體"/>
              </w:rPr>
              <w:t>報案人身分證字號：</w:t>
            </w:r>
          </w:p>
          <w:p w14:paraId="7FBBB045" w14:textId="77777777" w:rsidR="00636067" w:rsidRDefault="00636067" w:rsidP="000B2A79">
            <w:pPr>
              <w:spacing w:line="340" w:lineRule="exact"/>
              <w:rPr>
                <w:rFonts w:eastAsia="標楷體"/>
              </w:rPr>
            </w:pPr>
            <w:r>
              <w:rPr>
                <w:rFonts w:eastAsia="標楷體"/>
              </w:rPr>
              <w:t>報案人匯出帳號：</w:t>
            </w:r>
          </w:p>
        </w:tc>
      </w:tr>
      <w:tr w:rsidR="00636067" w14:paraId="74484B36" w14:textId="77777777" w:rsidTr="000B2A79">
        <w:trPr>
          <w:trHeight w:val="340"/>
        </w:trPr>
        <w:tc>
          <w:tcPr>
            <w:tcW w:w="9918" w:type="dxa"/>
            <w:gridSpan w:val="8"/>
            <w:tcBorders>
              <w:top w:val="single" w:sz="18" w:space="0" w:color="000000"/>
              <w:left w:val="single" w:sz="18" w:space="0" w:color="000000"/>
              <w:bottom w:val="single" w:sz="4" w:space="0" w:color="000000"/>
              <w:right w:val="single" w:sz="18" w:space="0" w:color="000000"/>
            </w:tcBorders>
            <w:shd w:val="clear" w:color="auto" w:fill="auto"/>
            <w:tcMar>
              <w:top w:w="0" w:type="dxa"/>
              <w:left w:w="28" w:type="dxa"/>
              <w:bottom w:w="0" w:type="dxa"/>
              <w:right w:w="28" w:type="dxa"/>
            </w:tcMar>
          </w:tcPr>
          <w:p w14:paraId="155B8D4C" w14:textId="77777777" w:rsidR="00636067" w:rsidRDefault="00636067" w:rsidP="000B2A79">
            <w:pPr>
              <w:spacing w:line="340" w:lineRule="exact"/>
              <w:jc w:val="center"/>
              <w:rPr>
                <w:rFonts w:eastAsia="標楷體"/>
                <w:b/>
              </w:rPr>
            </w:pPr>
            <w:r>
              <w:rPr>
                <w:rFonts w:eastAsia="標楷體"/>
                <w:b/>
              </w:rPr>
              <w:t>通知之疑似警示帳戶資料</w:t>
            </w:r>
          </w:p>
        </w:tc>
      </w:tr>
      <w:tr w:rsidR="00636067" w14:paraId="1DB73222" w14:textId="77777777" w:rsidTr="000B2A79">
        <w:trPr>
          <w:trHeight w:val="907"/>
        </w:trPr>
        <w:tc>
          <w:tcPr>
            <w:tcW w:w="1818" w:type="dxa"/>
            <w:tcBorders>
              <w:top w:val="single" w:sz="4" w:space="0" w:color="000000"/>
              <w:left w:val="single" w:sz="18"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147A5613" w14:textId="77777777" w:rsidR="00636067" w:rsidRDefault="00636067" w:rsidP="000B2A79">
            <w:pPr>
              <w:spacing w:line="320" w:lineRule="exact"/>
              <w:jc w:val="center"/>
              <w:rPr>
                <w:rFonts w:eastAsia="標楷體"/>
                <w:sz w:val="22"/>
              </w:rPr>
            </w:pPr>
            <w:r>
              <w:rPr>
                <w:rFonts w:eastAsia="標楷體"/>
                <w:sz w:val="22"/>
              </w:rPr>
              <w:t>疑似警示帳戶所屬金融機構名稱</w:t>
            </w:r>
          </w:p>
        </w:tc>
        <w:tc>
          <w:tcPr>
            <w:tcW w:w="1800" w:type="dxa"/>
            <w:gridSpan w:val="2"/>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3444C955" w14:textId="77777777" w:rsidR="00636067" w:rsidRDefault="00636067" w:rsidP="000B2A79">
            <w:pPr>
              <w:spacing w:line="320" w:lineRule="exact"/>
              <w:jc w:val="center"/>
              <w:rPr>
                <w:rFonts w:eastAsia="標楷體"/>
              </w:rPr>
            </w:pPr>
          </w:p>
        </w:tc>
        <w:tc>
          <w:tcPr>
            <w:tcW w:w="720" w:type="dxa"/>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4DEC7EB8" w14:textId="77777777" w:rsidR="00636067" w:rsidRDefault="00636067" w:rsidP="000B2A79">
            <w:pPr>
              <w:spacing w:line="320" w:lineRule="exact"/>
              <w:jc w:val="center"/>
              <w:rPr>
                <w:rFonts w:eastAsia="標楷體"/>
                <w:sz w:val="22"/>
              </w:rPr>
            </w:pPr>
            <w:r>
              <w:rPr>
                <w:rFonts w:eastAsia="標楷體"/>
                <w:sz w:val="22"/>
              </w:rPr>
              <w:t>通知</w:t>
            </w:r>
          </w:p>
          <w:p w14:paraId="04C64592" w14:textId="77777777" w:rsidR="00636067" w:rsidRDefault="00636067" w:rsidP="000B2A79">
            <w:pPr>
              <w:spacing w:line="320" w:lineRule="exact"/>
              <w:jc w:val="center"/>
              <w:rPr>
                <w:rFonts w:eastAsia="標楷體"/>
                <w:sz w:val="22"/>
              </w:rPr>
            </w:pPr>
            <w:r>
              <w:rPr>
                <w:rFonts w:eastAsia="標楷體"/>
                <w:sz w:val="22"/>
              </w:rPr>
              <w:t>受款</w:t>
            </w:r>
          </w:p>
          <w:p w14:paraId="456794A8" w14:textId="77777777" w:rsidR="00636067" w:rsidRDefault="00636067" w:rsidP="000B2A79">
            <w:pPr>
              <w:spacing w:line="320" w:lineRule="exact"/>
              <w:jc w:val="center"/>
              <w:rPr>
                <w:rFonts w:eastAsia="標楷體"/>
                <w:sz w:val="22"/>
              </w:rPr>
            </w:pPr>
            <w:r>
              <w:rPr>
                <w:rFonts w:eastAsia="標楷體"/>
                <w:sz w:val="22"/>
              </w:rPr>
              <w:t>帳號</w:t>
            </w:r>
          </w:p>
        </w:tc>
        <w:tc>
          <w:tcPr>
            <w:tcW w:w="2305" w:type="dxa"/>
            <w:gridSpan w:val="3"/>
            <w:tcBorders>
              <w:top w:val="single" w:sz="4" w:space="0" w:color="000000"/>
              <w:left w:val="single" w:sz="4" w:space="0" w:color="000000"/>
              <w:bottom w:val="single" w:sz="18" w:space="0" w:color="000000"/>
              <w:right w:val="single" w:sz="4" w:space="0" w:color="000000"/>
            </w:tcBorders>
            <w:shd w:val="clear" w:color="auto" w:fill="auto"/>
            <w:tcMar>
              <w:top w:w="0" w:type="dxa"/>
              <w:left w:w="28" w:type="dxa"/>
              <w:bottom w:w="0" w:type="dxa"/>
              <w:right w:w="28" w:type="dxa"/>
            </w:tcMar>
            <w:vAlign w:val="center"/>
          </w:tcPr>
          <w:p w14:paraId="31BEC7B9" w14:textId="77777777" w:rsidR="00636067" w:rsidRDefault="00636067" w:rsidP="000B2A79">
            <w:pPr>
              <w:spacing w:line="320" w:lineRule="exact"/>
              <w:jc w:val="center"/>
              <w:rPr>
                <w:rFonts w:eastAsia="標楷體"/>
              </w:rPr>
            </w:pPr>
            <w:r>
              <w:rPr>
                <w:rFonts w:eastAsia="標楷體"/>
              </w:rPr>
              <w:t xml:space="preserve">  </w:t>
            </w:r>
          </w:p>
        </w:tc>
        <w:tc>
          <w:tcPr>
            <w:tcW w:w="3275" w:type="dxa"/>
            <w:tcBorders>
              <w:top w:val="single" w:sz="4" w:space="0" w:color="000000"/>
              <w:left w:val="single" w:sz="4"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7F00E41D" w14:textId="77777777" w:rsidR="00636067" w:rsidRDefault="00636067" w:rsidP="000B2A79">
            <w:pPr>
              <w:spacing w:line="320" w:lineRule="exact"/>
              <w:rPr>
                <w:rFonts w:eastAsia="標楷體"/>
                <w:sz w:val="22"/>
              </w:rPr>
            </w:pPr>
            <w:r>
              <w:rPr>
                <w:rFonts w:eastAsia="標楷體"/>
                <w:sz w:val="22"/>
              </w:rPr>
              <w:t>受款戶名：</w:t>
            </w:r>
          </w:p>
          <w:p w14:paraId="603C198E" w14:textId="77777777" w:rsidR="00636067" w:rsidRDefault="00636067" w:rsidP="000B2A79">
            <w:pPr>
              <w:spacing w:line="320" w:lineRule="exact"/>
              <w:rPr>
                <w:rFonts w:eastAsia="標楷體"/>
                <w:sz w:val="22"/>
              </w:rPr>
            </w:pPr>
            <w:r>
              <w:rPr>
                <w:rFonts w:eastAsia="標楷體"/>
                <w:sz w:val="22"/>
              </w:rPr>
              <w:t>受款金額：</w:t>
            </w:r>
          </w:p>
          <w:p w14:paraId="7CAD4183" w14:textId="77777777" w:rsidR="00636067" w:rsidRDefault="00636067" w:rsidP="000B2A79">
            <w:pPr>
              <w:spacing w:line="320" w:lineRule="exact"/>
            </w:pPr>
            <w:r>
              <w:rPr>
                <w:rFonts w:eastAsia="標楷體"/>
                <w:sz w:val="22"/>
              </w:rPr>
              <w:t>受款日期：</w:t>
            </w:r>
          </w:p>
        </w:tc>
      </w:tr>
      <w:tr w:rsidR="00636067" w14:paraId="17942FAC" w14:textId="77777777" w:rsidTr="000B2A79">
        <w:trPr>
          <w:trHeight w:val="680"/>
        </w:trPr>
        <w:tc>
          <w:tcPr>
            <w:tcW w:w="22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0AF96D" w14:textId="77777777" w:rsidR="00636067" w:rsidRDefault="00636067" w:rsidP="000B2A79">
            <w:pPr>
              <w:spacing w:line="340" w:lineRule="exact"/>
              <w:rPr>
                <w:rFonts w:eastAsia="標楷體"/>
              </w:rPr>
            </w:pPr>
            <w:r>
              <w:rPr>
                <w:rFonts w:eastAsia="標楷體"/>
              </w:rPr>
              <w:t>受理本項通知之</w:t>
            </w:r>
          </w:p>
          <w:p w14:paraId="780F917A" w14:textId="77777777" w:rsidR="00636067" w:rsidRDefault="00636067" w:rsidP="000B2A79">
            <w:pPr>
              <w:spacing w:line="340" w:lineRule="exact"/>
              <w:rPr>
                <w:rFonts w:eastAsia="標楷體"/>
              </w:rPr>
            </w:pPr>
            <w:r>
              <w:rPr>
                <w:rFonts w:eastAsia="標楷體"/>
              </w:rPr>
              <w:t>金融機構名稱</w:t>
            </w:r>
          </w:p>
        </w:tc>
        <w:tc>
          <w:tcPr>
            <w:tcW w:w="13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4CEF15" w14:textId="77777777" w:rsidR="00636067" w:rsidRDefault="00636067" w:rsidP="000B2A79">
            <w:pPr>
              <w:spacing w:line="340" w:lineRule="exact"/>
              <w:jc w:val="center"/>
              <w:rPr>
                <w:rFonts w:eastAsia="標楷體"/>
              </w:rPr>
            </w:pPr>
            <w:r>
              <w:rPr>
                <w:rFonts w:eastAsia="標楷體"/>
              </w:rPr>
              <w:t>受理人</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7CB28D" w14:textId="77777777" w:rsidR="00636067" w:rsidRDefault="00636067" w:rsidP="000B2A79">
            <w:pPr>
              <w:spacing w:line="340" w:lineRule="exact"/>
              <w:jc w:val="center"/>
              <w:rPr>
                <w:rFonts w:eastAsia="標楷體"/>
              </w:rPr>
            </w:pPr>
            <w:r>
              <w:rPr>
                <w:rFonts w:eastAsia="標楷體"/>
              </w:rPr>
              <w:t>聯絡電話</w:t>
            </w:r>
          </w:p>
        </w:tc>
        <w:tc>
          <w:tcPr>
            <w:tcW w:w="36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DA8E5B" w14:textId="77777777" w:rsidR="00636067" w:rsidRDefault="00636067" w:rsidP="000B2A79">
            <w:pPr>
              <w:spacing w:line="340" w:lineRule="exact"/>
              <w:jc w:val="center"/>
              <w:rPr>
                <w:rFonts w:eastAsia="標楷體"/>
              </w:rPr>
            </w:pPr>
            <w:r>
              <w:rPr>
                <w:rFonts w:eastAsia="標楷體"/>
              </w:rPr>
              <w:t>受理單位核章</w:t>
            </w:r>
          </w:p>
        </w:tc>
      </w:tr>
      <w:tr w:rsidR="00636067" w14:paraId="49A83EED" w14:textId="77777777" w:rsidTr="000B2A79">
        <w:trPr>
          <w:trHeight w:val="622"/>
        </w:trPr>
        <w:tc>
          <w:tcPr>
            <w:tcW w:w="22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F5A1A4" w14:textId="77777777" w:rsidR="00636067" w:rsidRDefault="00636067" w:rsidP="000B2A79">
            <w:pPr>
              <w:rPr>
                <w:rFonts w:eastAsia="標楷體"/>
              </w:rPr>
            </w:pPr>
          </w:p>
        </w:tc>
        <w:tc>
          <w:tcPr>
            <w:tcW w:w="13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46E759" w14:textId="77777777" w:rsidR="00636067" w:rsidRDefault="00636067" w:rsidP="000B2A79">
            <w:pPr>
              <w:rPr>
                <w:rFonts w:eastAsia="標楷體"/>
              </w:rPr>
            </w:pP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2601D9" w14:textId="77777777" w:rsidR="00636067" w:rsidRDefault="00636067" w:rsidP="000B2A79">
            <w:pPr>
              <w:spacing w:line="340" w:lineRule="exact"/>
              <w:rPr>
                <w:rFonts w:eastAsia="標楷體"/>
              </w:rPr>
            </w:pPr>
          </w:p>
        </w:tc>
        <w:tc>
          <w:tcPr>
            <w:tcW w:w="36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821A45E" w14:textId="77777777" w:rsidR="00636067" w:rsidRDefault="00636067" w:rsidP="000B2A79">
            <w:pPr>
              <w:spacing w:line="340" w:lineRule="exact"/>
              <w:rPr>
                <w:rFonts w:eastAsia="標楷體"/>
              </w:rPr>
            </w:pPr>
          </w:p>
          <w:p w14:paraId="4DAB8F60" w14:textId="77777777" w:rsidR="00636067" w:rsidRDefault="00636067" w:rsidP="000B2A79">
            <w:pPr>
              <w:spacing w:line="340" w:lineRule="exact"/>
              <w:rPr>
                <w:rFonts w:eastAsia="標楷體"/>
              </w:rPr>
            </w:pPr>
          </w:p>
        </w:tc>
      </w:tr>
      <w:tr w:rsidR="00636067" w14:paraId="3115BB56" w14:textId="77777777" w:rsidTr="000B2A79">
        <w:trPr>
          <w:trHeight w:val="622"/>
        </w:trPr>
        <w:tc>
          <w:tcPr>
            <w:tcW w:w="991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82D6E6" w14:textId="77777777" w:rsidR="00636067" w:rsidRDefault="00636067" w:rsidP="000B2A79">
            <w:pPr>
              <w:spacing w:line="340" w:lineRule="exact"/>
            </w:pPr>
            <w:r>
              <w:rPr>
                <w:rFonts w:ascii="標楷體" w:eastAsia="標楷體" w:hAnsi="標楷體"/>
              </w:rPr>
              <w:t>本案已撥</w:t>
            </w:r>
            <w:r>
              <w:rPr>
                <w:rFonts w:eastAsia="標楷體"/>
              </w:rPr>
              <w:t>打</w:t>
            </w:r>
            <w:r>
              <w:rPr>
                <w:rFonts w:eastAsia="標楷體"/>
              </w:rPr>
              <w:t>165</w:t>
            </w:r>
            <w:r>
              <w:rPr>
                <w:rFonts w:eastAsia="標楷體"/>
              </w:rPr>
              <w:t>或</w:t>
            </w:r>
            <w:r>
              <w:rPr>
                <w:rFonts w:ascii="標楷體" w:eastAsia="標楷體" w:hAnsi="標楷體"/>
              </w:rPr>
              <w:t>向當地警察機關報案。</w:t>
            </w:r>
          </w:p>
          <w:p w14:paraId="747B165C" w14:textId="77777777" w:rsidR="00636067" w:rsidRDefault="00636067" w:rsidP="000B2A79">
            <w:pPr>
              <w:spacing w:line="340" w:lineRule="exact"/>
            </w:pPr>
            <w:r>
              <w:rPr>
                <w:rFonts w:eastAsia="標楷體"/>
                <w:b/>
                <w:spacing w:val="-12"/>
              </w:rPr>
              <w:t>165</w:t>
            </w:r>
            <w:r>
              <w:rPr>
                <w:rFonts w:eastAsia="標楷體"/>
                <w:b/>
                <w:spacing w:val="-12"/>
              </w:rPr>
              <w:t>受理詐騙案件聯單編號：</w:t>
            </w:r>
            <w:r>
              <w:rPr>
                <w:rFonts w:eastAsia="標楷體"/>
                <w:b/>
                <w:spacing w:val="-12"/>
              </w:rPr>
              <w:t>(</w:t>
            </w:r>
            <w:r>
              <w:rPr>
                <w:rFonts w:ascii="標楷體" w:eastAsia="標楷體" w:hAnsi="標楷體"/>
                <w:b/>
              </w:rPr>
              <w:t xml:space="preserve">                                     )</w:t>
            </w:r>
          </w:p>
        </w:tc>
      </w:tr>
    </w:tbl>
    <w:p w14:paraId="29C0AC15" w14:textId="77777777" w:rsidR="00636067" w:rsidRDefault="00636067" w:rsidP="00636067">
      <w:pPr>
        <w:tabs>
          <w:tab w:val="center" w:pos="4153"/>
          <w:tab w:val="right" w:pos="8306"/>
        </w:tabs>
        <w:snapToGrid w:val="0"/>
      </w:pPr>
      <w:r>
        <w:rPr>
          <w:rFonts w:ascii="標楷體" w:eastAsia="標楷體" w:hAnsi="標楷體"/>
          <w:b/>
          <w:szCs w:val="20"/>
        </w:rPr>
        <w:t xml:space="preserve">       </w:t>
      </w:r>
      <w:r>
        <w:rPr>
          <w:rFonts w:ascii="標楷體" w:eastAsia="標楷體" w:hAnsi="標楷體"/>
          <w:b/>
          <w:sz w:val="26"/>
          <w:szCs w:val="20"/>
        </w:rPr>
        <w:t xml:space="preserve"> _________________警察機關</w:t>
      </w:r>
    </w:p>
    <w:p w14:paraId="5F96734D" w14:textId="77777777" w:rsidR="00636067" w:rsidRDefault="00636067" w:rsidP="00636067">
      <w:pPr>
        <w:spacing w:before="240"/>
        <w:jc w:val="center"/>
      </w:pPr>
      <w:r>
        <w:rPr>
          <w:rFonts w:eastAsia="標楷體"/>
          <w:b/>
          <w:sz w:val="32"/>
        </w:rPr>
        <w:t xml:space="preserve">     </w:t>
      </w:r>
      <w:r>
        <w:rPr>
          <w:rFonts w:eastAsia="標楷體"/>
          <w:b/>
          <w:sz w:val="32"/>
        </w:rPr>
        <w:t>金融機構協助受詐騙民眾通知疑似警示帳戶通報單</w:t>
      </w:r>
      <w:r>
        <w:rPr>
          <w:rFonts w:eastAsia="標楷體"/>
          <w:b/>
          <w:sz w:val="32"/>
        </w:rPr>
        <w:t xml:space="preserve">  </w:t>
      </w:r>
      <w:r w:rsidRPr="00F82F8E">
        <w:rPr>
          <w:rFonts w:ascii="Times New Roman" w:eastAsia="標楷體" w:hAnsi="Times New Roman" w:cs="Times New Roman"/>
          <w:b/>
          <w:sz w:val="32"/>
        </w:rPr>
        <w:t xml:space="preserve"> </w:t>
      </w:r>
      <w:r w:rsidRPr="00F82F8E">
        <w:rPr>
          <w:rFonts w:ascii="Times New Roman" w:eastAsia="標楷體" w:hAnsi="Times New Roman" w:cs="Times New Roman"/>
          <w:b/>
        </w:rPr>
        <w:t>112.5</w:t>
      </w:r>
    </w:p>
    <w:p w14:paraId="29D22A5D" w14:textId="77777777" w:rsidR="00636067" w:rsidRDefault="00636067" w:rsidP="00636067">
      <w:pPr>
        <w:spacing w:line="360" w:lineRule="exact"/>
        <w:ind w:left="539" w:hanging="539"/>
        <w:rPr>
          <w:rFonts w:eastAsia="標楷體"/>
          <w:b/>
          <w:spacing w:val="-6"/>
        </w:rPr>
      </w:pPr>
      <w:r>
        <w:rPr>
          <w:rFonts w:eastAsia="標楷體"/>
          <w:b/>
        </w:rPr>
        <w:t>註：</w:t>
      </w:r>
      <w:r>
        <w:rPr>
          <w:rFonts w:ascii="標楷體" w:eastAsia="標楷體" w:hAnsi="標楷體"/>
          <w:b/>
        </w:rPr>
        <w:t>金融機構櫃檯須將</w:t>
      </w:r>
      <w:r>
        <w:rPr>
          <w:rFonts w:eastAsia="標楷體"/>
          <w:b/>
        </w:rPr>
        <w:t>本通報單與受詐騙民眾所簽具之「切結書」，</w:t>
      </w:r>
      <w:r>
        <w:rPr>
          <w:rFonts w:eastAsia="標楷體"/>
          <w:b/>
          <w:spacing w:val="-6"/>
        </w:rPr>
        <w:t>一併傳真至受款</w:t>
      </w:r>
      <w:r>
        <w:rPr>
          <w:rFonts w:eastAsia="標楷體"/>
          <w:b/>
          <w:u w:val="single"/>
          <w:lang w:eastAsia="zh-HK"/>
        </w:rPr>
        <w:t>機構</w:t>
      </w:r>
      <w:r>
        <w:rPr>
          <w:rFonts w:eastAsia="標楷體"/>
          <w:b/>
          <w:spacing w:val="-6"/>
        </w:rPr>
        <w:t>之通報窗口。</w:t>
      </w:r>
      <w:r>
        <w:rPr>
          <w:rFonts w:eastAsia="標楷體"/>
          <w:b/>
          <w:spacing w:val="-6"/>
        </w:rPr>
        <w:t xml:space="preserve"> </w:t>
      </w:r>
    </w:p>
    <w:p w14:paraId="7EB00002" w14:textId="77777777" w:rsidR="00636067" w:rsidRDefault="00636067" w:rsidP="00636067">
      <w:pPr>
        <w:spacing w:line="360" w:lineRule="exact"/>
        <w:ind w:left="539" w:hanging="539"/>
      </w:pPr>
    </w:p>
    <w:p w14:paraId="40FD3ED8" w14:textId="77777777" w:rsidR="00636067" w:rsidRDefault="00636067" w:rsidP="00636067">
      <w:pPr>
        <w:spacing w:after="120"/>
        <w:ind w:left="541" w:hanging="541"/>
      </w:pPr>
      <w:r>
        <w:rPr>
          <w:rFonts w:eastAsia="標楷體" w:hint="eastAsia"/>
          <w:b/>
        </w:rPr>
        <w:t xml:space="preserve">    </w:t>
      </w:r>
      <w:r>
        <w:rPr>
          <w:rFonts w:eastAsia="標楷體"/>
          <w:b/>
        </w:rPr>
        <w:t>----------------------------------</w:t>
      </w:r>
      <w:r>
        <w:rPr>
          <w:rFonts w:eastAsia="標楷體"/>
          <w:b/>
          <w:sz w:val="32"/>
          <w:shd w:val="clear" w:color="auto" w:fill="FFFFFF"/>
        </w:rPr>
        <w:t>受款</w:t>
      </w:r>
      <w:r>
        <w:rPr>
          <w:rFonts w:eastAsia="標楷體"/>
          <w:b/>
          <w:sz w:val="32"/>
          <w:shd w:val="clear" w:color="auto" w:fill="FFFFFF"/>
          <w:lang w:eastAsia="zh-HK"/>
        </w:rPr>
        <w:t>機構</w:t>
      </w:r>
      <w:r>
        <w:rPr>
          <w:rFonts w:eastAsia="標楷體"/>
          <w:b/>
          <w:sz w:val="32"/>
          <w:shd w:val="clear" w:color="auto" w:fill="FFFFFF"/>
        </w:rPr>
        <w:t>通報窗口之處理情形</w:t>
      </w:r>
      <w:r>
        <w:rPr>
          <w:rFonts w:eastAsia="標楷體"/>
          <w:b/>
        </w:rPr>
        <w:t>------------------------------</w:t>
      </w:r>
    </w:p>
    <w:tbl>
      <w:tblPr>
        <w:tblpPr w:leftFromText="180" w:rightFromText="180" w:vertAnchor="text" w:horzAnchor="margin" w:tblpY="19"/>
        <w:tblW w:w="9998" w:type="dxa"/>
        <w:tblLayout w:type="fixed"/>
        <w:tblCellMar>
          <w:left w:w="10" w:type="dxa"/>
          <w:right w:w="10" w:type="dxa"/>
        </w:tblCellMar>
        <w:tblLook w:val="0000" w:firstRow="0" w:lastRow="0" w:firstColumn="0" w:lastColumn="0" w:noHBand="0" w:noVBand="0"/>
      </w:tblPr>
      <w:tblGrid>
        <w:gridCol w:w="2208"/>
        <w:gridCol w:w="1386"/>
        <w:gridCol w:w="1194"/>
        <w:gridCol w:w="5210"/>
      </w:tblGrid>
      <w:tr w:rsidR="00636067" w14:paraId="1FA98A2C" w14:textId="77777777" w:rsidTr="000B2A79">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60B085" w14:textId="77777777" w:rsidR="00636067" w:rsidRDefault="00636067" w:rsidP="000B2A79">
            <w:pPr>
              <w:jc w:val="center"/>
              <w:rPr>
                <w:rFonts w:eastAsia="標楷體"/>
                <w:b/>
              </w:rPr>
            </w:pPr>
            <w:r>
              <w:rPr>
                <w:rFonts w:eastAsia="標楷體"/>
                <w:b/>
              </w:rPr>
              <w:t>處理狀況</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60C62A" w14:textId="77777777" w:rsidR="00636067" w:rsidRDefault="00636067" w:rsidP="000B2A79">
            <w:pPr>
              <w:jc w:val="center"/>
              <w:rPr>
                <w:rFonts w:eastAsia="標楷體"/>
                <w:b/>
              </w:rPr>
            </w:pPr>
            <w:r>
              <w:rPr>
                <w:rFonts w:eastAsia="標楷體"/>
                <w:b/>
              </w:rPr>
              <w:t>受理人</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9F3006" w14:textId="77777777" w:rsidR="00636067" w:rsidRDefault="00636067" w:rsidP="000B2A79">
            <w:pPr>
              <w:jc w:val="center"/>
              <w:rPr>
                <w:rFonts w:eastAsia="標楷體"/>
                <w:b/>
              </w:rPr>
            </w:pPr>
            <w:r>
              <w:rPr>
                <w:rFonts w:eastAsia="標楷體"/>
                <w:b/>
              </w:rPr>
              <w:t>主管</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0205E9" w14:textId="77777777" w:rsidR="00636067" w:rsidRDefault="00636067" w:rsidP="000B2A79">
            <w:pPr>
              <w:jc w:val="center"/>
            </w:pPr>
            <w:r>
              <w:rPr>
                <w:rFonts w:eastAsia="標楷體"/>
                <w:b/>
              </w:rPr>
              <w:t>受款</w:t>
            </w:r>
            <w:r>
              <w:rPr>
                <w:rFonts w:eastAsia="標楷體"/>
                <w:b/>
                <w:lang w:eastAsia="zh-HK"/>
              </w:rPr>
              <w:t>機構</w:t>
            </w:r>
            <w:r>
              <w:rPr>
                <w:rFonts w:eastAsia="標楷體"/>
                <w:b/>
              </w:rPr>
              <w:t>後續追蹤情形</w:t>
            </w:r>
          </w:p>
        </w:tc>
      </w:tr>
      <w:tr w:rsidR="00636067" w14:paraId="6D060A08" w14:textId="77777777" w:rsidTr="000B2A79">
        <w:trPr>
          <w:trHeight w:val="869"/>
        </w:trPr>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6267B3F" w14:textId="77777777" w:rsidR="00636067" w:rsidRDefault="00636067" w:rsidP="000B2A79">
            <w:pPr>
              <w:spacing w:line="340" w:lineRule="exact"/>
              <w:ind w:left="240" w:hanging="240"/>
            </w:pPr>
            <w:r>
              <w:rPr>
                <w:rFonts w:eastAsia="標楷體"/>
                <w:b/>
              </w:rPr>
              <w:t>A.</w:t>
            </w:r>
            <w:r>
              <w:rPr>
                <w:rFonts w:ascii="Wingdings 2" w:eastAsia="Wingdings 2" w:hAnsi="Wingdings 2" w:cs="Wingdings 2"/>
                <w:b/>
              </w:rPr>
              <w:t></w:t>
            </w:r>
            <w:r>
              <w:rPr>
                <w:rFonts w:eastAsia="標楷體"/>
                <w:b/>
              </w:rPr>
              <w:t>已設定圈存</w:t>
            </w:r>
            <w:r>
              <w:rPr>
                <w:rFonts w:eastAsia="標楷體"/>
                <w:b/>
              </w:rPr>
              <w:t>/</w:t>
            </w:r>
            <w:r>
              <w:rPr>
                <w:rFonts w:eastAsia="標楷體"/>
                <w:b/>
              </w:rPr>
              <w:t>止扣並凍結全部受款金額。</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5301BE" w14:textId="77777777" w:rsidR="00636067" w:rsidRDefault="00636067" w:rsidP="000B2A79">
            <w:pPr>
              <w:rPr>
                <w:rFonts w:eastAsia="標楷體"/>
                <w:b/>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76B869" w14:textId="77777777" w:rsidR="00636067" w:rsidRDefault="00636067" w:rsidP="000B2A79">
            <w:pPr>
              <w:rPr>
                <w:rFonts w:eastAsia="標楷體"/>
                <w:b/>
              </w:rPr>
            </w:pP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8D3436"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已接獲警方之「受理詐騙帳戶通報警示簡便格式表」，並登錄警示帳戶。</w:t>
            </w:r>
          </w:p>
          <w:p w14:paraId="1918F1EF"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圈存超過</w:t>
            </w:r>
            <w:r w:rsidRPr="006D76C6">
              <w:rPr>
                <w:rFonts w:ascii="標楷體" w:eastAsia="標楷體" w:hAnsi="標楷體"/>
                <w:kern w:val="0"/>
              </w:rPr>
              <w:t>48</w:t>
            </w:r>
            <w:r w:rsidRPr="006D76C6">
              <w:rPr>
                <w:rFonts w:eastAsia="標楷體"/>
                <w:sz w:val="22"/>
              </w:rPr>
              <w:t>小時，未接獲警察機關警示通報，逕予解除圈存</w:t>
            </w:r>
            <w:r w:rsidRPr="006D76C6">
              <w:rPr>
                <w:rFonts w:eastAsia="標楷體"/>
                <w:sz w:val="22"/>
              </w:rPr>
              <w:t>/</w:t>
            </w:r>
            <w:r w:rsidRPr="006D76C6">
              <w:rPr>
                <w:rFonts w:eastAsia="標楷體"/>
                <w:sz w:val="22"/>
              </w:rPr>
              <w:t>止扣登錄。</w:t>
            </w:r>
          </w:p>
        </w:tc>
      </w:tr>
      <w:tr w:rsidR="00636067" w14:paraId="7C3E5126" w14:textId="77777777" w:rsidTr="000B2A79">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BBBB531" w14:textId="77777777" w:rsidR="00636067" w:rsidRDefault="00636067" w:rsidP="000B2A79">
            <w:pPr>
              <w:spacing w:line="340" w:lineRule="exact"/>
              <w:ind w:left="240" w:hanging="240"/>
            </w:pPr>
            <w:r>
              <w:rPr>
                <w:rFonts w:eastAsia="標楷體"/>
                <w:b/>
              </w:rPr>
              <w:t>B.</w:t>
            </w:r>
            <w:r>
              <w:rPr>
                <w:rFonts w:ascii="Wingdings 2" w:eastAsia="Wingdings 2" w:hAnsi="Wingdings 2" w:cs="Wingdings 2"/>
                <w:b/>
              </w:rPr>
              <w:t></w:t>
            </w:r>
            <w:r>
              <w:rPr>
                <w:rFonts w:eastAsia="標楷體"/>
                <w:b/>
              </w:rPr>
              <w:t>已設定圈存</w:t>
            </w:r>
            <w:r>
              <w:rPr>
                <w:rFonts w:eastAsia="標楷體"/>
                <w:b/>
              </w:rPr>
              <w:t>/</w:t>
            </w:r>
            <w:r>
              <w:rPr>
                <w:rFonts w:eastAsia="標楷體"/>
                <w:b/>
              </w:rPr>
              <w:t>止扣惟款項已全部</w:t>
            </w:r>
            <w:r>
              <w:rPr>
                <w:rFonts w:eastAsia="標楷體"/>
                <w:b/>
              </w:rPr>
              <w:t>/</w:t>
            </w:r>
            <w:r>
              <w:rPr>
                <w:rFonts w:eastAsia="標楷體"/>
                <w:b/>
              </w:rPr>
              <w:t>部分轉出。</w:t>
            </w:r>
            <w:r>
              <w:rPr>
                <w:rFonts w:eastAsia="標楷體"/>
                <w:b/>
                <w:sz w:val="22"/>
              </w:rPr>
              <w:t xml:space="preserve"> </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22DC04" w14:textId="77777777" w:rsidR="00636067" w:rsidRDefault="00636067" w:rsidP="000B2A79">
            <w:pPr>
              <w:rPr>
                <w:rFonts w:eastAsia="標楷體"/>
                <w:b/>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5F364E" w14:textId="77777777" w:rsidR="00636067" w:rsidRDefault="00636067" w:rsidP="000B2A79">
            <w:pPr>
              <w:rPr>
                <w:rFonts w:eastAsia="標楷體"/>
                <w:b/>
              </w:rPr>
            </w:pP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B338AA"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已接獲警方之「受理詐騙帳戶通報警示簡便格式表」，並登錄警示帳戶。</w:t>
            </w:r>
          </w:p>
          <w:p w14:paraId="24917B92"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圈存超過</w:t>
            </w:r>
            <w:r w:rsidRPr="006D76C6">
              <w:rPr>
                <w:rFonts w:ascii="標楷體" w:eastAsia="標楷體" w:hAnsi="標楷體"/>
                <w:kern w:val="0"/>
              </w:rPr>
              <w:t>48</w:t>
            </w:r>
            <w:r w:rsidRPr="006D76C6">
              <w:rPr>
                <w:rFonts w:eastAsia="標楷體"/>
                <w:sz w:val="22"/>
              </w:rPr>
              <w:t>小時，未接獲警察機關警示通報，逕予解除圈存</w:t>
            </w:r>
            <w:r w:rsidRPr="006D76C6">
              <w:rPr>
                <w:rFonts w:eastAsia="標楷體"/>
                <w:sz w:val="22"/>
              </w:rPr>
              <w:t>/</w:t>
            </w:r>
            <w:r w:rsidRPr="006D76C6">
              <w:rPr>
                <w:rFonts w:eastAsia="標楷體"/>
                <w:sz w:val="22"/>
              </w:rPr>
              <w:t>止扣登錄。</w:t>
            </w:r>
          </w:p>
        </w:tc>
      </w:tr>
      <w:tr w:rsidR="00636067" w14:paraId="0BA73A9C" w14:textId="77777777" w:rsidTr="000B2A79">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BC1916" w14:textId="77777777" w:rsidR="00636067" w:rsidRDefault="00636067" w:rsidP="000B2A79">
            <w:pPr>
              <w:spacing w:line="340" w:lineRule="exact"/>
              <w:ind w:left="240" w:hanging="240"/>
            </w:pPr>
            <w:r>
              <w:rPr>
                <w:rFonts w:eastAsia="標楷體"/>
                <w:b/>
              </w:rPr>
              <w:t>C.</w:t>
            </w:r>
            <w:r>
              <w:rPr>
                <w:rFonts w:ascii="Wingdings 2" w:eastAsia="Wingdings 2" w:hAnsi="Wingdings 2" w:cs="Wingdings 2"/>
                <w:b/>
              </w:rPr>
              <w:t></w:t>
            </w:r>
            <w:r>
              <w:rPr>
                <w:rFonts w:eastAsia="標楷體"/>
                <w:b/>
              </w:rPr>
              <w:t>詐騙款項已全數遭提領。</w:t>
            </w:r>
          </w:p>
          <w:p w14:paraId="341B4B9E" w14:textId="77777777" w:rsidR="00636067" w:rsidRDefault="00636067" w:rsidP="000B2A79">
            <w:pPr>
              <w:spacing w:line="340" w:lineRule="exact"/>
              <w:rPr>
                <w:rFonts w:eastAsia="標楷體"/>
                <w:b/>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630B229" w14:textId="77777777" w:rsidR="00636067" w:rsidRDefault="00636067" w:rsidP="000B2A79">
            <w:pPr>
              <w:rPr>
                <w:rFonts w:eastAsia="標楷體"/>
                <w:b/>
              </w:rPr>
            </w:pP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2F867D" w14:textId="77777777" w:rsidR="00636067" w:rsidRDefault="00636067" w:rsidP="000B2A79">
            <w:pPr>
              <w:rPr>
                <w:rFonts w:eastAsia="標楷體"/>
                <w:b/>
              </w:rPr>
            </w:pP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476111"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已接獲警方之「受理詐騙帳戶通報警示簡便格式表」，並登錄警示帳戶。</w:t>
            </w:r>
          </w:p>
          <w:p w14:paraId="2C63CC74" w14:textId="77777777" w:rsidR="00636067" w:rsidRPr="006D76C6" w:rsidRDefault="00636067" w:rsidP="000B2A79">
            <w:pPr>
              <w:spacing w:line="300" w:lineRule="exact"/>
              <w:ind w:left="221" w:hanging="221"/>
            </w:pPr>
            <w:r w:rsidRPr="006D76C6">
              <w:rPr>
                <w:rFonts w:ascii="Wingdings 2" w:eastAsia="Wingdings 2" w:hAnsi="Wingdings 2" w:cs="Wingdings 2"/>
                <w:sz w:val="22"/>
              </w:rPr>
              <w:t></w:t>
            </w:r>
            <w:r w:rsidRPr="006D76C6">
              <w:rPr>
                <w:rFonts w:eastAsia="標楷體"/>
                <w:sz w:val="22"/>
              </w:rPr>
              <w:t>圈存超過</w:t>
            </w:r>
            <w:r w:rsidRPr="006D76C6">
              <w:rPr>
                <w:rFonts w:ascii="標楷體" w:eastAsia="標楷體" w:hAnsi="標楷體"/>
                <w:kern w:val="0"/>
              </w:rPr>
              <w:t>48</w:t>
            </w:r>
            <w:r w:rsidRPr="006D76C6">
              <w:rPr>
                <w:rFonts w:eastAsia="標楷體"/>
                <w:sz w:val="22"/>
              </w:rPr>
              <w:t>小時，未接獲警察機關警示通報，逕予解除圈存</w:t>
            </w:r>
            <w:r w:rsidRPr="006D76C6">
              <w:rPr>
                <w:rFonts w:eastAsia="標楷體"/>
                <w:sz w:val="22"/>
              </w:rPr>
              <w:t>/</w:t>
            </w:r>
            <w:r w:rsidRPr="006D76C6">
              <w:rPr>
                <w:rFonts w:eastAsia="標楷體"/>
                <w:sz w:val="22"/>
              </w:rPr>
              <w:t>止扣登錄。</w:t>
            </w:r>
          </w:p>
        </w:tc>
      </w:tr>
    </w:tbl>
    <w:p w14:paraId="29803C8E" w14:textId="77777777" w:rsidR="00636067" w:rsidRPr="00F82F8E" w:rsidRDefault="00636067" w:rsidP="00636067">
      <w:pPr>
        <w:spacing w:line="360" w:lineRule="exact"/>
        <w:ind w:left="238" w:hanging="238"/>
        <w:rPr>
          <w:rFonts w:ascii="Times New Roman" w:hAnsi="Times New Roman" w:cs="Times New Roman"/>
        </w:rPr>
      </w:pPr>
      <w:r w:rsidRPr="00F82F8E">
        <w:rPr>
          <w:rFonts w:ascii="Times New Roman" w:eastAsia="標楷體" w:hAnsi="Times New Roman" w:cs="Times New Roman"/>
          <w:b/>
        </w:rPr>
        <w:sym w:font="Wingdings 2" w:char="F0F8"/>
      </w:r>
      <w:r w:rsidRPr="00F82F8E">
        <w:rPr>
          <w:rFonts w:ascii="Times New Roman" w:eastAsia="標楷體" w:hAnsi="Times New Roman" w:cs="Times New Roman"/>
          <w:b/>
        </w:rPr>
        <w:t>勾選</w:t>
      </w:r>
      <w:r w:rsidRPr="00F82F8E">
        <w:rPr>
          <w:rFonts w:ascii="Times New Roman" w:eastAsia="標楷體" w:hAnsi="Times New Roman" w:cs="Times New Roman"/>
          <w:b/>
          <w:u w:val="single"/>
        </w:rPr>
        <w:t>B.</w:t>
      </w:r>
      <w:r w:rsidRPr="00F82F8E">
        <w:rPr>
          <w:rFonts w:ascii="Times New Roman" w:eastAsia="標楷體" w:hAnsi="Times New Roman" w:cs="Times New Roman"/>
          <w:b/>
        </w:rPr>
        <w:t>項者，應另填具「金融機構聯防機制通報單」，速通報下一個受款機構採取相關凍結款項之動作。</w:t>
      </w:r>
    </w:p>
    <w:p w14:paraId="379FCACF" w14:textId="77777777" w:rsidR="00636067" w:rsidRPr="00F82F8E" w:rsidRDefault="00636067" w:rsidP="00636067">
      <w:pPr>
        <w:spacing w:line="280" w:lineRule="exact"/>
        <w:ind w:left="240" w:hanging="240"/>
      </w:pPr>
    </w:p>
    <w:p w14:paraId="08343C06" w14:textId="77777777" w:rsidR="00636067" w:rsidRDefault="00636067" w:rsidP="00636067">
      <w:pPr>
        <w:spacing w:line="280" w:lineRule="exact"/>
        <w:ind w:left="240" w:hanging="240"/>
      </w:pPr>
    </w:p>
    <w:p w14:paraId="56EF56F8" w14:textId="77777777" w:rsidR="00636067" w:rsidRDefault="00636067" w:rsidP="00636067">
      <w:pPr>
        <w:spacing w:line="280" w:lineRule="exact"/>
        <w:ind w:left="240" w:hanging="240"/>
      </w:pPr>
    </w:p>
    <w:p w14:paraId="36E8490D" w14:textId="77777777" w:rsidR="00636067" w:rsidRDefault="00636067" w:rsidP="00636067">
      <w:pPr>
        <w:spacing w:line="280" w:lineRule="exact"/>
        <w:ind w:left="240" w:hanging="240"/>
      </w:pPr>
    </w:p>
    <w:p w14:paraId="08475337" w14:textId="77777777" w:rsidR="00636067" w:rsidRDefault="00636067" w:rsidP="00636067">
      <w:pPr>
        <w:spacing w:line="280" w:lineRule="exact"/>
        <w:ind w:left="240" w:hanging="240"/>
      </w:pPr>
    </w:p>
    <w:p w14:paraId="33501024" w14:textId="77777777" w:rsidR="00636067" w:rsidRDefault="00636067" w:rsidP="00636067">
      <w:pPr>
        <w:spacing w:line="280" w:lineRule="exact"/>
        <w:ind w:left="240" w:hanging="240"/>
      </w:pPr>
    </w:p>
    <w:p w14:paraId="21880088" w14:textId="77777777" w:rsidR="00636067" w:rsidRDefault="00636067" w:rsidP="00636067">
      <w:pPr>
        <w:spacing w:line="280" w:lineRule="exact"/>
        <w:ind w:left="240" w:hanging="240"/>
      </w:pPr>
    </w:p>
    <w:p w14:paraId="798937DF" w14:textId="77777777" w:rsidR="00636067" w:rsidRDefault="00636067" w:rsidP="00636067">
      <w:pPr>
        <w:spacing w:line="280" w:lineRule="exact"/>
        <w:ind w:left="240" w:hanging="240"/>
      </w:pPr>
    </w:p>
    <w:tbl>
      <w:tblPr>
        <w:tblW w:w="9639" w:type="dxa"/>
        <w:tblLayout w:type="fixed"/>
        <w:tblCellMar>
          <w:left w:w="10" w:type="dxa"/>
          <w:right w:w="10" w:type="dxa"/>
        </w:tblCellMar>
        <w:tblLook w:val="0000" w:firstRow="0" w:lastRow="0" w:firstColumn="0" w:lastColumn="0" w:noHBand="0" w:noVBand="0"/>
      </w:tblPr>
      <w:tblGrid>
        <w:gridCol w:w="1362"/>
        <w:gridCol w:w="89"/>
        <w:gridCol w:w="2884"/>
        <w:gridCol w:w="201"/>
        <w:gridCol w:w="1418"/>
        <w:gridCol w:w="115"/>
        <w:gridCol w:w="3570"/>
      </w:tblGrid>
      <w:tr w:rsidR="00636067" w14:paraId="1FF1F756" w14:textId="77777777" w:rsidTr="000B2A79">
        <w:trPr>
          <w:cantSplit/>
          <w:trHeight w:val="356"/>
        </w:trPr>
        <w:tc>
          <w:tcPr>
            <w:tcW w:w="9639" w:type="dxa"/>
            <w:gridSpan w:val="7"/>
            <w:tcBorders>
              <w:bottom w:val="single" w:sz="4" w:space="0" w:color="000000"/>
            </w:tcBorders>
            <w:shd w:val="clear" w:color="auto" w:fill="auto"/>
            <w:tcMar>
              <w:top w:w="0" w:type="dxa"/>
              <w:left w:w="28" w:type="dxa"/>
              <w:bottom w:w="0" w:type="dxa"/>
              <w:right w:w="28" w:type="dxa"/>
            </w:tcMar>
          </w:tcPr>
          <w:p w14:paraId="20315761" w14:textId="77777777" w:rsidR="00636067" w:rsidRPr="00E24A9E" w:rsidRDefault="00636067" w:rsidP="000B2A79">
            <w:pPr>
              <w:spacing w:line="520" w:lineRule="exact"/>
              <w:jc w:val="center"/>
              <w:rPr>
                <w:sz w:val="36"/>
                <w:szCs w:val="36"/>
              </w:rPr>
            </w:pPr>
            <w:r w:rsidRPr="00E24A9E">
              <w:rPr>
                <w:rFonts w:eastAsia="標楷體"/>
                <w:b/>
                <w:sz w:val="36"/>
                <w:szCs w:val="36"/>
              </w:rPr>
              <w:t>切</w:t>
            </w:r>
            <w:r w:rsidRPr="00E24A9E">
              <w:rPr>
                <w:rFonts w:eastAsia="標楷體"/>
                <w:b/>
                <w:sz w:val="36"/>
                <w:szCs w:val="36"/>
              </w:rPr>
              <w:t xml:space="preserve">  </w:t>
            </w:r>
            <w:r w:rsidRPr="00E24A9E">
              <w:rPr>
                <w:rFonts w:eastAsia="標楷體"/>
                <w:b/>
                <w:sz w:val="36"/>
                <w:szCs w:val="36"/>
              </w:rPr>
              <w:t>結</w:t>
            </w:r>
            <w:r w:rsidRPr="00E24A9E">
              <w:rPr>
                <w:rFonts w:eastAsia="標楷體"/>
                <w:b/>
                <w:sz w:val="36"/>
                <w:szCs w:val="36"/>
              </w:rPr>
              <w:t xml:space="preserve">  </w:t>
            </w:r>
            <w:r w:rsidRPr="00E24A9E">
              <w:rPr>
                <w:rFonts w:eastAsia="標楷體"/>
                <w:b/>
                <w:sz w:val="36"/>
                <w:szCs w:val="36"/>
              </w:rPr>
              <w:t>書</w:t>
            </w:r>
          </w:p>
        </w:tc>
      </w:tr>
      <w:tr w:rsidR="00636067" w14:paraId="4394946B" w14:textId="77777777" w:rsidTr="000B2A79">
        <w:trPr>
          <w:cantSplit/>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AA6294" w14:textId="77777777" w:rsidR="00636067" w:rsidRDefault="00636067" w:rsidP="000B2A79">
            <w:pPr>
              <w:spacing w:line="520" w:lineRule="exact"/>
              <w:jc w:val="center"/>
            </w:pPr>
            <w:r>
              <w:rPr>
                <w:rFonts w:eastAsia="標楷體"/>
                <w:b/>
                <w:sz w:val="32"/>
              </w:rPr>
              <w:t>立切結書人相關資料</w:t>
            </w:r>
          </w:p>
        </w:tc>
      </w:tr>
      <w:tr w:rsidR="00636067" w14:paraId="00AF660C" w14:textId="77777777" w:rsidTr="000B2A79">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0E9FBE" w14:textId="77777777" w:rsidR="00636067" w:rsidRDefault="00636067" w:rsidP="000B2A79">
            <w:pPr>
              <w:spacing w:line="520" w:lineRule="exact"/>
              <w:rPr>
                <w:rFonts w:eastAsia="標楷體"/>
                <w:sz w:val="32"/>
              </w:rPr>
            </w:pPr>
            <w:r>
              <w:rPr>
                <w:rFonts w:eastAsia="標楷體"/>
                <w:sz w:val="32"/>
              </w:rPr>
              <w:t>姓</w:t>
            </w:r>
            <w:r>
              <w:rPr>
                <w:rFonts w:eastAsia="標楷體"/>
                <w:sz w:val="32"/>
              </w:rPr>
              <w:t xml:space="preserve">    </w:t>
            </w:r>
            <w:r>
              <w:rPr>
                <w:rFonts w:eastAsia="標楷體"/>
                <w:sz w:val="32"/>
              </w:rPr>
              <w:t>名</w:t>
            </w:r>
          </w:p>
        </w:tc>
        <w:tc>
          <w:tcPr>
            <w:tcW w:w="28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1311D0" w14:textId="77777777" w:rsidR="00636067" w:rsidRDefault="00636067" w:rsidP="000B2A79">
            <w:pPr>
              <w:spacing w:line="520" w:lineRule="exact"/>
              <w:rPr>
                <w:rFonts w:eastAsia="標楷體"/>
                <w:sz w:val="32"/>
              </w:rPr>
            </w:pPr>
          </w:p>
        </w:tc>
        <w:tc>
          <w:tcPr>
            <w:tcW w:w="1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89F57F0" w14:textId="77777777" w:rsidR="00636067" w:rsidRDefault="00636067" w:rsidP="000B2A79">
            <w:pPr>
              <w:spacing w:line="520" w:lineRule="exact"/>
              <w:rPr>
                <w:rFonts w:eastAsia="標楷體"/>
                <w:sz w:val="32"/>
              </w:rPr>
            </w:pPr>
            <w:r>
              <w:rPr>
                <w:rFonts w:eastAsia="標楷體"/>
                <w:sz w:val="32"/>
              </w:rPr>
              <w:t>身分證字號</w:t>
            </w:r>
          </w:p>
        </w:tc>
        <w:tc>
          <w:tcPr>
            <w:tcW w:w="35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FD8A4D" w14:textId="77777777" w:rsidR="00636067" w:rsidRDefault="00636067" w:rsidP="000B2A79">
            <w:pPr>
              <w:spacing w:line="520" w:lineRule="exact"/>
              <w:rPr>
                <w:rFonts w:eastAsia="標楷體"/>
                <w:sz w:val="32"/>
              </w:rPr>
            </w:pPr>
          </w:p>
        </w:tc>
      </w:tr>
      <w:tr w:rsidR="00636067" w14:paraId="28360F82" w14:textId="77777777" w:rsidTr="000B2A79">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EA8511" w14:textId="77777777" w:rsidR="00636067" w:rsidRDefault="00636067" w:rsidP="000B2A79">
            <w:pPr>
              <w:spacing w:line="520" w:lineRule="exact"/>
              <w:rPr>
                <w:rFonts w:eastAsia="標楷體"/>
                <w:sz w:val="32"/>
              </w:rPr>
            </w:pPr>
            <w:r>
              <w:rPr>
                <w:rFonts w:eastAsia="標楷體"/>
                <w:sz w:val="32"/>
              </w:rPr>
              <w:t>匯出帳號</w:t>
            </w:r>
          </w:p>
        </w:tc>
        <w:tc>
          <w:tcPr>
            <w:tcW w:w="28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FFCB8C" w14:textId="77777777" w:rsidR="00636067" w:rsidRDefault="00636067" w:rsidP="000B2A79">
            <w:pPr>
              <w:spacing w:line="520" w:lineRule="exact"/>
              <w:rPr>
                <w:rFonts w:eastAsia="標楷體"/>
                <w:sz w:val="32"/>
              </w:rPr>
            </w:pPr>
          </w:p>
        </w:tc>
        <w:tc>
          <w:tcPr>
            <w:tcW w:w="1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E308E28" w14:textId="77777777" w:rsidR="00636067" w:rsidRDefault="00636067" w:rsidP="000B2A79">
            <w:pPr>
              <w:spacing w:line="520" w:lineRule="exact"/>
              <w:rPr>
                <w:rFonts w:eastAsia="標楷體"/>
                <w:sz w:val="32"/>
              </w:rPr>
            </w:pPr>
            <w:r>
              <w:rPr>
                <w:rFonts w:eastAsia="標楷體"/>
                <w:sz w:val="32"/>
              </w:rPr>
              <w:t>聯絡電話</w:t>
            </w:r>
          </w:p>
        </w:tc>
        <w:tc>
          <w:tcPr>
            <w:tcW w:w="357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A5544" w14:textId="77777777" w:rsidR="00636067" w:rsidRDefault="00636067" w:rsidP="000B2A79">
            <w:pPr>
              <w:spacing w:line="520" w:lineRule="exact"/>
              <w:rPr>
                <w:rFonts w:eastAsia="標楷體"/>
                <w:sz w:val="32"/>
              </w:rPr>
            </w:pPr>
          </w:p>
        </w:tc>
      </w:tr>
      <w:tr w:rsidR="00636067" w14:paraId="042D388A" w14:textId="77777777" w:rsidTr="000B2A79">
        <w:trPr>
          <w:cantSplit/>
        </w:trPr>
        <w:tc>
          <w:tcPr>
            <w:tcW w:w="14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CFDC72B" w14:textId="77777777" w:rsidR="00636067" w:rsidRDefault="00636067" w:rsidP="000B2A79">
            <w:pPr>
              <w:spacing w:line="520" w:lineRule="exact"/>
              <w:rPr>
                <w:rFonts w:eastAsia="標楷體"/>
                <w:sz w:val="28"/>
              </w:rPr>
            </w:pPr>
            <w:r>
              <w:rPr>
                <w:rFonts w:eastAsia="標楷體"/>
                <w:sz w:val="28"/>
              </w:rPr>
              <w:t>住</w:t>
            </w:r>
            <w:r>
              <w:rPr>
                <w:rFonts w:eastAsia="標楷體"/>
                <w:sz w:val="28"/>
              </w:rPr>
              <w:t xml:space="preserve">     </w:t>
            </w:r>
            <w:r>
              <w:rPr>
                <w:rFonts w:eastAsia="標楷體"/>
                <w:sz w:val="28"/>
              </w:rPr>
              <w:t>址</w:t>
            </w:r>
          </w:p>
        </w:tc>
        <w:tc>
          <w:tcPr>
            <w:tcW w:w="818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CE8766" w14:textId="77777777" w:rsidR="00636067" w:rsidRDefault="00636067" w:rsidP="000B2A79">
            <w:pPr>
              <w:spacing w:line="520" w:lineRule="exact"/>
              <w:rPr>
                <w:rFonts w:eastAsia="標楷體"/>
                <w:sz w:val="28"/>
              </w:rPr>
            </w:pPr>
          </w:p>
        </w:tc>
      </w:tr>
      <w:tr w:rsidR="00636067" w14:paraId="5A1C4305" w14:textId="77777777" w:rsidTr="000B2A79">
        <w:trPr>
          <w:cantSplit/>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DEA993" w14:textId="77777777" w:rsidR="00636067" w:rsidRDefault="00636067" w:rsidP="000B2A79">
            <w:pPr>
              <w:spacing w:line="520" w:lineRule="exact"/>
              <w:jc w:val="center"/>
              <w:rPr>
                <w:rFonts w:eastAsia="標楷體"/>
                <w:b/>
                <w:sz w:val="32"/>
              </w:rPr>
            </w:pPr>
            <w:r>
              <w:rPr>
                <w:rFonts w:eastAsia="標楷體"/>
                <w:b/>
                <w:sz w:val="32"/>
              </w:rPr>
              <w:t>受詐騙事由</w:t>
            </w:r>
          </w:p>
        </w:tc>
      </w:tr>
      <w:tr w:rsidR="00636067" w14:paraId="6015476D" w14:textId="77777777" w:rsidTr="000B2A79">
        <w:trPr>
          <w:cantSplit/>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43EFC3" w14:textId="77777777" w:rsidR="00636067" w:rsidRDefault="00636067" w:rsidP="000B2A79">
            <w:pPr>
              <w:spacing w:line="420" w:lineRule="exact"/>
            </w:pPr>
            <w:r>
              <w:rPr>
                <w:rFonts w:ascii="Wingdings 2" w:eastAsia="Wingdings 2" w:hAnsi="Wingdings 2" w:cs="Wingdings 2"/>
                <w:sz w:val="32"/>
              </w:rPr>
              <w:t></w:t>
            </w:r>
            <w:r>
              <w:rPr>
                <w:rFonts w:eastAsia="標楷體"/>
                <w:sz w:val="32"/>
              </w:rPr>
              <w:t>假綁架親屬</w:t>
            </w:r>
            <w:r>
              <w:rPr>
                <w:rFonts w:eastAsia="標楷體"/>
                <w:sz w:val="32"/>
              </w:rPr>
              <w:t>/</w:t>
            </w:r>
            <w:r>
              <w:rPr>
                <w:rFonts w:eastAsia="標楷體"/>
                <w:sz w:val="32"/>
              </w:rPr>
              <w:t>小孩</w:t>
            </w:r>
            <w:r>
              <w:rPr>
                <w:rFonts w:eastAsia="標楷體"/>
                <w:sz w:val="32"/>
              </w:rPr>
              <w:t xml:space="preserve"> </w:t>
            </w:r>
            <w:r>
              <w:rPr>
                <w:rFonts w:ascii="Wingdings 2" w:eastAsia="Wingdings 2" w:hAnsi="Wingdings 2" w:cs="Wingdings 2"/>
                <w:sz w:val="32"/>
              </w:rPr>
              <w:t></w:t>
            </w:r>
            <w:r>
              <w:rPr>
                <w:rFonts w:eastAsia="標楷體"/>
                <w:sz w:val="32"/>
              </w:rPr>
              <w:t>佯稱中獎</w:t>
            </w:r>
            <w:r>
              <w:rPr>
                <w:rFonts w:eastAsia="標楷體"/>
                <w:sz w:val="32"/>
              </w:rPr>
              <w:t xml:space="preserve"> </w:t>
            </w:r>
            <w:r>
              <w:rPr>
                <w:rFonts w:ascii="Wingdings 2" w:eastAsia="Wingdings 2" w:hAnsi="Wingdings 2" w:cs="Wingdings 2"/>
                <w:sz w:val="32"/>
              </w:rPr>
              <w:t></w:t>
            </w:r>
            <w:r>
              <w:rPr>
                <w:rFonts w:eastAsia="標楷體"/>
                <w:sz w:val="32"/>
              </w:rPr>
              <w:t>假冒親友急須用錢</w:t>
            </w:r>
            <w:r>
              <w:rPr>
                <w:rFonts w:eastAsia="標楷體"/>
                <w:sz w:val="32"/>
              </w:rPr>
              <w:t xml:space="preserve"> </w:t>
            </w:r>
            <w:r>
              <w:rPr>
                <w:rFonts w:ascii="Wingdings 2" w:eastAsia="Wingdings 2" w:hAnsi="Wingdings 2" w:cs="Wingdings 2"/>
                <w:sz w:val="32"/>
              </w:rPr>
              <w:t></w:t>
            </w:r>
            <w:r>
              <w:rPr>
                <w:rFonts w:eastAsia="標楷體"/>
                <w:sz w:val="32"/>
              </w:rPr>
              <w:t>以退稅</w:t>
            </w:r>
            <w:r>
              <w:rPr>
                <w:rFonts w:eastAsia="標楷體"/>
                <w:sz w:val="32"/>
              </w:rPr>
              <w:t>/</w:t>
            </w:r>
            <w:r>
              <w:rPr>
                <w:rFonts w:eastAsia="標楷體"/>
                <w:sz w:val="32"/>
              </w:rPr>
              <w:t>退費為由來電詐騙</w:t>
            </w:r>
            <w:r>
              <w:rPr>
                <w:rFonts w:eastAsia="標楷體"/>
                <w:sz w:val="32"/>
              </w:rPr>
              <w:t xml:space="preserve"> </w:t>
            </w:r>
            <w:r>
              <w:rPr>
                <w:rFonts w:ascii="Wingdings 2" w:eastAsia="Wingdings 2" w:hAnsi="Wingdings 2" w:cs="Wingdings 2"/>
                <w:sz w:val="32"/>
              </w:rPr>
              <w:t></w:t>
            </w:r>
            <w:r>
              <w:rPr>
                <w:rFonts w:eastAsia="標楷體"/>
                <w:sz w:val="32"/>
              </w:rPr>
              <w:t>竊取個人基本資料詐財</w:t>
            </w:r>
            <w:r>
              <w:rPr>
                <w:rFonts w:eastAsia="標楷體"/>
                <w:sz w:val="32"/>
              </w:rPr>
              <w:t xml:space="preserve"> </w:t>
            </w:r>
            <w:r>
              <w:rPr>
                <w:rFonts w:ascii="Wingdings 2" w:eastAsia="Wingdings 2" w:hAnsi="Wingdings 2" w:cs="Wingdings 2"/>
                <w:sz w:val="32"/>
              </w:rPr>
              <w:t></w:t>
            </w:r>
            <w:r>
              <w:rPr>
                <w:rFonts w:eastAsia="標楷體"/>
                <w:sz w:val="32"/>
              </w:rPr>
              <w:t>假消費、真詐財</w:t>
            </w:r>
            <w:r>
              <w:rPr>
                <w:rFonts w:ascii="Wingdings 2" w:eastAsia="Wingdings 2" w:hAnsi="Wingdings 2" w:cs="Wingdings 2"/>
                <w:sz w:val="32"/>
              </w:rPr>
              <w:t></w:t>
            </w:r>
            <w:r>
              <w:rPr>
                <w:rFonts w:eastAsia="標楷體"/>
                <w:sz w:val="32"/>
              </w:rPr>
              <w:t>小額信用貸款詐騙</w:t>
            </w:r>
            <w:r>
              <w:rPr>
                <w:rFonts w:eastAsia="標楷體"/>
                <w:sz w:val="32"/>
              </w:rPr>
              <w:t xml:space="preserve"> </w:t>
            </w:r>
            <w:r>
              <w:rPr>
                <w:rFonts w:ascii="Wingdings 2" w:eastAsia="Wingdings 2" w:hAnsi="Wingdings 2" w:cs="Wingdings 2"/>
                <w:sz w:val="32"/>
              </w:rPr>
              <w:t></w:t>
            </w:r>
            <w:r>
              <w:rPr>
                <w:rFonts w:eastAsia="標楷體"/>
                <w:sz w:val="32"/>
              </w:rPr>
              <w:t>假冒電信公司催繳欠費</w:t>
            </w:r>
            <w:r>
              <w:rPr>
                <w:rFonts w:eastAsia="標楷體"/>
                <w:sz w:val="32"/>
              </w:rPr>
              <w:t xml:space="preserve"> </w:t>
            </w:r>
            <w:r>
              <w:rPr>
                <w:rFonts w:ascii="Wingdings 2" w:eastAsia="Wingdings 2" w:hAnsi="Wingdings 2" w:cs="Wingdings 2"/>
                <w:sz w:val="32"/>
              </w:rPr>
              <w:t></w:t>
            </w:r>
            <w:r>
              <w:rPr>
                <w:rFonts w:eastAsia="標楷體"/>
                <w:sz w:val="32"/>
              </w:rPr>
              <w:t>網路交易詐欺</w:t>
            </w:r>
            <w:r>
              <w:rPr>
                <w:rFonts w:ascii="Wingdings 2" w:eastAsia="Wingdings 2" w:hAnsi="Wingdings 2" w:cs="Wingdings 2"/>
                <w:sz w:val="32"/>
              </w:rPr>
              <w:t></w:t>
            </w:r>
            <w:r>
              <w:rPr>
                <w:rFonts w:eastAsia="標楷體"/>
                <w:sz w:val="32"/>
              </w:rPr>
              <w:t>行動電話簡訊詐欺</w:t>
            </w:r>
            <w:r>
              <w:rPr>
                <w:rFonts w:eastAsia="標楷體"/>
                <w:sz w:val="32"/>
              </w:rPr>
              <w:t xml:space="preserve"> </w:t>
            </w:r>
            <w:r>
              <w:rPr>
                <w:rFonts w:ascii="Wingdings 2" w:eastAsia="Wingdings 2" w:hAnsi="Wingdings 2" w:cs="Wingdings 2"/>
                <w:sz w:val="32"/>
              </w:rPr>
              <w:t></w:t>
            </w:r>
            <w:r>
              <w:rPr>
                <w:rFonts w:eastAsia="標楷體"/>
                <w:sz w:val="32"/>
              </w:rPr>
              <w:t>假冒身分詐欺</w:t>
            </w:r>
            <w:bookmarkStart w:id="0" w:name="刮刮樂彩券詐騙"/>
            <w:r>
              <w:rPr>
                <w:rFonts w:eastAsia="標楷體"/>
                <w:sz w:val="32"/>
              </w:rPr>
              <w:t xml:space="preserve"> </w:t>
            </w:r>
            <w:r>
              <w:rPr>
                <w:rFonts w:ascii="Wingdings 2" w:eastAsia="Wingdings 2" w:hAnsi="Wingdings 2" w:cs="Wingdings 2"/>
                <w:sz w:val="32"/>
              </w:rPr>
              <w:t></w:t>
            </w:r>
            <w:r>
              <w:rPr>
                <w:rFonts w:eastAsia="標楷體"/>
                <w:sz w:val="32"/>
              </w:rPr>
              <w:t>刮刮樂彩券詐騙</w:t>
            </w:r>
            <w:bookmarkEnd w:id="0"/>
          </w:p>
          <w:p w14:paraId="0E51B042" w14:textId="77777777" w:rsidR="00636067" w:rsidRDefault="00636067" w:rsidP="000B2A79">
            <w:pPr>
              <w:widowControl/>
              <w:spacing w:line="420" w:lineRule="exact"/>
              <w:ind w:firstLine="112"/>
            </w:pPr>
            <w:r>
              <w:rPr>
                <w:rFonts w:ascii="Wingdings 2" w:eastAsia="Wingdings 2" w:hAnsi="Wingdings 2" w:cs="Wingdings 2"/>
                <w:sz w:val="32"/>
              </w:rPr>
              <w:t></w:t>
            </w:r>
            <w:r>
              <w:rPr>
                <w:rFonts w:eastAsia="標楷體"/>
                <w:sz w:val="32"/>
              </w:rPr>
              <w:t>其他（請受害人簡要描述）</w:t>
            </w:r>
          </w:p>
          <w:p w14:paraId="6EE39217" w14:textId="77777777" w:rsidR="00636067" w:rsidRDefault="00636067" w:rsidP="000B2A79">
            <w:pPr>
              <w:spacing w:line="460" w:lineRule="exact"/>
              <w:rPr>
                <w:rFonts w:eastAsia="標楷體"/>
                <w:sz w:val="32"/>
              </w:rPr>
            </w:pPr>
          </w:p>
          <w:p w14:paraId="2B686C73" w14:textId="77777777" w:rsidR="00636067" w:rsidRDefault="00636067" w:rsidP="000B2A79">
            <w:pPr>
              <w:spacing w:line="520" w:lineRule="exact"/>
              <w:rPr>
                <w:rFonts w:eastAsia="標楷體"/>
                <w:sz w:val="32"/>
              </w:rPr>
            </w:pPr>
          </w:p>
        </w:tc>
      </w:tr>
      <w:tr w:rsidR="00636067" w14:paraId="694D06CC" w14:textId="77777777" w:rsidTr="000B2A79">
        <w:trPr>
          <w:cantSplit/>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B61FDA9" w14:textId="77777777" w:rsidR="00636067" w:rsidRDefault="00636067" w:rsidP="000B2A79">
            <w:pPr>
              <w:spacing w:line="520" w:lineRule="exact"/>
              <w:jc w:val="center"/>
              <w:rPr>
                <w:rFonts w:eastAsia="標楷體"/>
                <w:b/>
                <w:sz w:val="32"/>
              </w:rPr>
            </w:pPr>
            <w:r>
              <w:rPr>
                <w:rFonts w:eastAsia="標楷體"/>
                <w:b/>
                <w:sz w:val="32"/>
              </w:rPr>
              <w:t>匯入詐騙帳戶之款項資料</w:t>
            </w:r>
          </w:p>
        </w:tc>
      </w:tr>
      <w:tr w:rsidR="00636067" w14:paraId="0C918392" w14:textId="77777777" w:rsidTr="007C247E">
        <w:tc>
          <w:tcPr>
            <w:tcW w:w="13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B0AA81C" w14:textId="77777777" w:rsidR="00636067" w:rsidRDefault="00636067" w:rsidP="000B2A79">
            <w:pPr>
              <w:spacing w:line="520" w:lineRule="exact"/>
              <w:rPr>
                <w:rFonts w:eastAsia="標楷體"/>
                <w:sz w:val="32"/>
              </w:rPr>
            </w:pPr>
            <w:r>
              <w:rPr>
                <w:rFonts w:eastAsia="標楷體"/>
                <w:sz w:val="32"/>
              </w:rPr>
              <w:t>匯款日期</w:t>
            </w:r>
          </w:p>
        </w:tc>
        <w:tc>
          <w:tcPr>
            <w:tcW w:w="31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E01881" w14:textId="77777777" w:rsidR="00636067" w:rsidRDefault="00636067" w:rsidP="007C247E">
            <w:pPr>
              <w:spacing w:line="520" w:lineRule="exact"/>
              <w:rPr>
                <w:rFonts w:eastAsia="標楷體"/>
                <w:sz w:val="32"/>
              </w:rPr>
            </w:pPr>
            <w:r>
              <w:rPr>
                <w:rFonts w:eastAsia="標楷體"/>
                <w:sz w:val="32"/>
              </w:rPr>
              <w:t xml:space="preserve">      </w:t>
            </w:r>
            <w:r>
              <w:rPr>
                <w:rFonts w:eastAsia="標楷體"/>
                <w:sz w:val="32"/>
              </w:rPr>
              <w:t>年</w:t>
            </w:r>
            <w:r>
              <w:rPr>
                <w:rFonts w:eastAsia="標楷體"/>
                <w:sz w:val="32"/>
              </w:rPr>
              <w:t xml:space="preserve">   </w:t>
            </w:r>
            <w:r>
              <w:rPr>
                <w:rFonts w:eastAsia="標楷體"/>
                <w:sz w:val="32"/>
              </w:rPr>
              <w:t>月</w:t>
            </w:r>
            <w:r>
              <w:rPr>
                <w:rFonts w:eastAsia="標楷體"/>
                <w:sz w:val="32"/>
              </w:rPr>
              <w:t xml:space="preserve">   </w:t>
            </w:r>
            <w:r>
              <w:rPr>
                <w:rFonts w:eastAsia="標楷體"/>
                <w:sz w:val="32"/>
              </w:rPr>
              <w:t>日</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A190101" w14:textId="77777777" w:rsidR="00636067" w:rsidRDefault="00636067" w:rsidP="000B2A79">
            <w:pPr>
              <w:spacing w:line="520" w:lineRule="exact"/>
              <w:rPr>
                <w:rFonts w:eastAsia="標楷體"/>
                <w:sz w:val="32"/>
              </w:rPr>
            </w:pPr>
            <w:r>
              <w:rPr>
                <w:rFonts w:eastAsia="標楷體"/>
                <w:sz w:val="32"/>
              </w:rPr>
              <w:t>匯入帳號</w:t>
            </w:r>
          </w:p>
        </w:tc>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484BD2" w14:textId="77777777" w:rsidR="00636067" w:rsidRDefault="00636067" w:rsidP="000B2A79">
            <w:pPr>
              <w:spacing w:line="520" w:lineRule="exact"/>
              <w:rPr>
                <w:rFonts w:eastAsia="標楷體"/>
                <w:sz w:val="32"/>
              </w:rPr>
            </w:pPr>
          </w:p>
        </w:tc>
      </w:tr>
      <w:tr w:rsidR="00636067" w14:paraId="3BD43E7D" w14:textId="77777777" w:rsidTr="007C247E">
        <w:tc>
          <w:tcPr>
            <w:tcW w:w="13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5712811" w14:textId="77777777" w:rsidR="00636067" w:rsidRDefault="00636067" w:rsidP="000B2A79">
            <w:pPr>
              <w:spacing w:line="520" w:lineRule="exact"/>
              <w:rPr>
                <w:rFonts w:eastAsia="標楷體"/>
                <w:sz w:val="32"/>
              </w:rPr>
            </w:pPr>
            <w:r>
              <w:rPr>
                <w:rFonts w:eastAsia="標楷體"/>
                <w:sz w:val="32"/>
              </w:rPr>
              <w:t>帳戶戶名</w:t>
            </w:r>
          </w:p>
        </w:tc>
        <w:tc>
          <w:tcPr>
            <w:tcW w:w="317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1AFE93" w14:textId="77777777" w:rsidR="00636067" w:rsidRDefault="00636067" w:rsidP="000B2A79">
            <w:pPr>
              <w:spacing w:line="520" w:lineRule="exact"/>
              <w:rPr>
                <w:rFonts w:eastAsia="標楷體"/>
                <w:sz w:val="3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A5248C" w14:textId="77777777" w:rsidR="00636067" w:rsidRDefault="00636067" w:rsidP="000B2A79">
            <w:pPr>
              <w:spacing w:line="520" w:lineRule="exact"/>
              <w:rPr>
                <w:rFonts w:eastAsia="標楷體"/>
                <w:sz w:val="32"/>
              </w:rPr>
            </w:pPr>
            <w:r>
              <w:rPr>
                <w:rFonts w:eastAsia="標楷體"/>
                <w:sz w:val="32"/>
              </w:rPr>
              <w:t>匯款金額</w:t>
            </w:r>
          </w:p>
        </w:tc>
        <w:tc>
          <w:tcPr>
            <w:tcW w:w="36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77CBDB" w14:textId="77777777" w:rsidR="00636067" w:rsidRDefault="00636067" w:rsidP="000B2A79">
            <w:pPr>
              <w:spacing w:line="520" w:lineRule="exact"/>
              <w:rPr>
                <w:rFonts w:eastAsia="標楷體"/>
                <w:sz w:val="32"/>
              </w:rPr>
            </w:pPr>
            <w:r>
              <w:rPr>
                <w:rFonts w:eastAsia="標楷體"/>
                <w:sz w:val="32"/>
              </w:rPr>
              <w:t>新台幣</w:t>
            </w:r>
            <w:r>
              <w:rPr>
                <w:rFonts w:eastAsia="標楷體"/>
                <w:sz w:val="32"/>
              </w:rPr>
              <w:t xml:space="preserve">              </w:t>
            </w:r>
            <w:r>
              <w:rPr>
                <w:rFonts w:eastAsia="標楷體"/>
                <w:sz w:val="32"/>
              </w:rPr>
              <w:t>元</w:t>
            </w:r>
          </w:p>
        </w:tc>
      </w:tr>
      <w:tr w:rsidR="00636067" w14:paraId="61D568C5" w14:textId="77777777" w:rsidTr="000B2A79">
        <w:trPr>
          <w:cantSplit/>
        </w:trPr>
        <w:tc>
          <w:tcPr>
            <w:tcW w:w="13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6E2883" w14:textId="77777777" w:rsidR="00636067" w:rsidRDefault="00636067" w:rsidP="000B2A79">
            <w:pPr>
              <w:spacing w:line="520" w:lineRule="exact"/>
              <w:rPr>
                <w:rFonts w:eastAsia="標楷體"/>
                <w:sz w:val="32"/>
              </w:rPr>
            </w:pPr>
            <w:r>
              <w:rPr>
                <w:rFonts w:eastAsia="標楷體"/>
                <w:sz w:val="32"/>
              </w:rPr>
              <w:t>匯款方式</w:t>
            </w:r>
          </w:p>
        </w:tc>
        <w:tc>
          <w:tcPr>
            <w:tcW w:w="8277"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150109" w14:textId="77777777" w:rsidR="00636067" w:rsidRDefault="00636067" w:rsidP="000B2A79">
            <w:pPr>
              <w:spacing w:line="520" w:lineRule="exact"/>
            </w:pPr>
            <w:r>
              <w:rPr>
                <w:rFonts w:ascii="Wingdings 2" w:eastAsia="Wingdings 2" w:hAnsi="Wingdings 2" w:cs="Wingdings 2"/>
                <w:sz w:val="32"/>
              </w:rPr>
              <w:t></w:t>
            </w:r>
            <w:r>
              <w:rPr>
                <w:rFonts w:eastAsia="標楷體"/>
                <w:sz w:val="32"/>
              </w:rPr>
              <w:t>匯款</w:t>
            </w:r>
            <w:r>
              <w:rPr>
                <w:rFonts w:eastAsia="標楷體"/>
                <w:sz w:val="32"/>
              </w:rPr>
              <w:t xml:space="preserve">    </w:t>
            </w:r>
            <w:r>
              <w:rPr>
                <w:rFonts w:ascii="Wingdings 2" w:eastAsia="Wingdings 2" w:hAnsi="Wingdings 2" w:cs="Wingdings 2"/>
                <w:sz w:val="32"/>
              </w:rPr>
              <w:t></w:t>
            </w:r>
            <w:r>
              <w:rPr>
                <w:rFonts w:eastAsia="標楷體"/>
                <w:sz w:val="32"/>
              </w:rPr>
              <w:t>ATM/</w:t>
            </w:r>
            <w:r>
              <w:rPr>
                <w:rFonts w:eastAsia="標楷體"/>
                <w:sz w:val="32"/>
              </w:rPr>
              <w:t>網路轉帳</w:t>
            </w:r>
            <w:r>
              <w:rPr>
                <w:rFonts w:eastAsia="標楷體"/>
                <w:sz w:val="32"/>
              </w:rPr>
              <w:t xml:space="preserve">    </w:t>
            </w:r>
            <w:r>
              <w:rPr>
                <w:rFonts w:ascii="Wingdings 2" w:eastAsia="Wingdings 2" w:hAnsi="Wingdings 2" w:cs="Wingdings 2"/>
                <w:sz w:val="32"/>
              </w:rPr>
              <w:t></w:t>
            </w:r>
            <w:r>
              <w:rPr>
                <w:rFonts w:eastAsia="標楷體"/>
                <w:sz w:val="32"/>
              </w:rPr>
              <w:t>現金存入</w:t>
            </w:r>
          </w:p>
        </w:tc>
      </w:tr>
      <w:tr w:rsidR="00636067" w14:paraId="3C643643" w14:textId="77777777" w:rsidTr="000B2A79">
        <w:trPr>
          <w:cantSplit/>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2137BD" w14:textId="77777777" w:rsidR="00636067" w:rsidRDefault="00636067" w:rsidP="000B2A79">
            <w:pPr>
              <w:spacing w:line="520" w:lineRule="exact"/>
              <w:jc w:val="center"/>
              <w:rPr>
                <w:rFonts w:eastAsia="標楷體"/>
                <w:b/>
                <w:sz w:val="32"/>
              </w:rPr>
            </w:pPr>
            <w:r>
              <w:rPr>
                <w:rFonts w:eastAsia="標楷體"/>
                <w:b/>
                <w:sz w:val="32"/>
              </w:rPr>
              <w:t>切</w:t>
            </w:r>
            <w:r>
              <w:rPr>
                <w:rFonts w:eastAsia="標楷體"/>
                <w:b/>
                <w:sz w:val="32"/>
              </w:rPr>
              <w:t xml:space="preserve"> </w:t>
            </w:r>
            <w:r>
              <w:rPr>
                <w:rFonts w:eastAsia="標楷體"/>
                <w:b/>
                <w:sz w:val="32"/>
              </w:rPr>
              <w:t>結</w:t>
            </w:r>
            <w:r>
              <w:rPr>
                <w:rFonts w:eastAsia="標楷體"/>
                <w:b/>
                <w:sz w:val="32"/>
              </w:rPr>
              <w:t xml:space="preserve"> </w:t>
            </w:r>
            <w:r>
              <w:rPr>
                <w:rFonts w:eastAsia="標楷體"/>
                <w:b/>
                <w:sz w:val="32"/>
              </w:rPr>
              <w:t>聲</w:t>
            </w:r>
            <w:r>
              <w:rPr>
                <w:rFonts w:eastAsia="標楷體"/>
                <w:b/>
                <w:sz w:val="32"/>
              </w:rPr>
              <w:t xml:space="preserve"> </w:t>
            </w:r>
            <w:r>
              <w:rPr>
                <w:rFonts w:eastAsia="標楷體"/>
                <w:b/>
                <w:sz w:val="32"/>
              </w:rPr>
              <w:t>明</w:t>
            </w:r>
          </w:p>
        </w:tc>
      </w:tr>
      <w:tr w:rsidR="00636067" w14:paraId="46A9AB7F" w14:textId="77777777" w:rsidTr="000B2A79">
        <w:trPr>
          <w:cantSplit/>
          <w:trHeight w:val="4243"/>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271B1" w14:textId="77777777" w:rsidR="00636067" w:rsidRDefault="00636067" w:rsidP="000B2A79">
            <w:pPr>
              <w:spacing w:before="120" w:after="120" w:line="420" w:lineRule="exact"/>
              <w:rPr>
                <w:rFonts w:ascii="標楷體" w:eastAsia="標楷體" w:hAnsi="標楷體"/>
                <w:b/>
                <w:sz w:val="28"/>
              </w:rPr>
            </w:pPr>
            <w:r>
              <w:rPr>
                <w:rFonts w:ascii="標楷體" w:eastAsia="標楷體" w:hAnsi="標楷體"/>
                <w:b/>
                <w:sz w:val="28"/>
              </w:rPr>
              <w:t>立切結書人在此委託  貴金融機構協助速向該詐騙帳戶所屬之金融機構通報窗口辦理詐騙通報，並聲明上述所言均屬實，如有謊報，願負一切法律責任及損害賠償責任。  貴金融機構或其他受通報金融機構如因協助本項通報而受任何損害，立切結書人願負損害賠償責任。</w:t>
            </w:r>
          </w:p>
          <w:p w14:paraId="06508CD7" w14:textId="77777777" w:rsidR="00636067" w:rsidRDefault="00636067" w:rsidP="000B2A79">
            <w:pPr>
              <w:spacing w:after="240" w:line="420" w:lineRule="exact"/>
              <w:ind w:firstLine="641"/>
              <w:rPr>
                <w:rFonts w:ascii="標楷體" w:eastAsia="標楷體" w:hAnsi="標楷體"/>
                <w:b/>
                <w:sz w:val="32"/>
              </w:rPr>
            </w:pPr>
            <w:r>
              <w:rPr>
                <w:rFonts w:ascii="標楷體" w:eastAsia="標楷體" w:hAnsi="標楷體"/>
                <w:b/>
                <w:sz w:val="32"/>
              </w:rPr>
              <w:t>此致</w:t>
            </w:r>
          </w:p>
          <w:p w14:paraId="5B37B932" w14:textId="77777777" w:rsidR="00636067" w:rsidRDefault="006D76C6" w:rsidP="000B2A79">
            <w:pPr>
              <w:spacing w:line="420" w:lineRule="exact"/>
            </w:pPr>
            <w:r>
              <w:rPr>
                <w:rFonts w:ascii="標楷體" w:eastAsia="標楷體" w:hAnsi="標楷體" w:hint="eastAsia"/>
                <w:b/>
                <w:sz w:val="32"/>
              </w:rPr>
              <w:t xml:space="preserve"> </w:t>
            </w:r>
            <w:r w:rsidR="00636067">
              <w:rPr>
                <w:rFonts w:ascii="標楷體" w:eastAsia="標楷體" w:hAnsi="標楷體"/>
                <w:b/>
                <w:sz w:val="32"/>
              </w:rPr>
              <w:t>_________________________金融機構</w:t>
            </w:r>
          </w:p>
          <w:p w14:paraId="03C889A3" w14:textId="77777777" w:rsidR="00636067" w:rsidRDefault="00636067" w:rsidP="000B2A79">
            <w:pPr>
              <w:spacing w:line="420" w:lineRule="exact"/>
              <w:rPr>
                <w:rFonts w:eastAsia="標楷體"/>
                <w:sz w:val="32"/>
              </w:rPr>
            </w:pPr>
          </w:p>
          <w:p w14:paraId="3F54D6DB" w14:textId="77777777" w:rsidR="00636067" w:rsidRDefault="00636067" w:rsidP="000B2A79">
            <w:pPr>
              <w:spacing w:after="120" w:line="420" w:lineRule="exact"/>
            </w:pPr>
            <w:r>
              <w:rPr>
                <w:rFonts w:ascii="標楷體" w:eastAsia="標楷體" w:hAnsi="標楷體"/>
                <w:b/>
                <w:sz w:val="32"/>
              </w:rPr>
              <w:t>立切結書人簽名：</w:t>
            </w:r>
          </w:p>
          <w:p w14:paraId="34C36295" w14:textId="77777777" w:rsidR="00636067" w:rsidRDefault="00636067" w:rsidP="000B2A79">
            <w:pPr>
              <w:spacing w:after="120" w:line="420" w:lineRule="exact"/>
            </w:pPr>
            <w:r>
              <w:rPr>
                <w:rFonts w:eastAsia="標楷體"/>
                <w:b/>
                <w:sz w:val="32"/>
              </w:rPr>
              <w:t>切結日期：中華民國</w:t>
            </w:r>
            <w:r>
              <w:rPr>
                <w:rFonts w:eastAsia="標楷體"/>
                <w:b/>
                <w:sz w:val="32"/>
              </w:rPr>
              <w:t xml:space="preserve">          </w:t>
            </w:r>
            <w:r>
              <w:rPr>
                <w:rFonts w:eastAsia="標楷體"/>
                <w:b/>
                <w:sz w:val="32"/>
              </w:rPr>
              <w:t>年</w:t>
            </w:r>
            <w:r>
              <w:rPr>
                <w:rFonts w:eastAsia="標楷體"/>
                <w:b/>
                <w:sz w:val="32"/>
              </w:rPr>
              <w:t xml:space="preserve">          </w:t>
            </w:r>
            <w:r>
              <w:rPr>
                <w:rFonts w:eastAsia="標楷體"/>
                <w:b/>
                <w:sz w:val="32"/>
              </w:rPr>
              <w:t>月</w:t>
            </w:r>
            <w:r>
              <w:rPr>
                <w:rFonts w:eastAsia="標楷體"/>
                <w:b/>
                <w:sz w:val="32"/>
              </w:rPr>
              <w:t xml:space="preserve">          </w:t>
            </w:r>
            <w:r>
              <w:rPr>
                <w:rFonts w:eastAsia="標楷體"/>
                <w:b/>
                <w:sz w:val="32"/>
              </w:rPr>
              <w:t>日</w:t>
            </w:r>
          </w:p>
        </w:tc>
      </w:tr>
    </w:tbl>
    <w:p w14:paraId="7624F7E8" w14:textId="77777777" w:rsidR="00636067" w:rsidRDefault="00636067" w:rsidP="00636067">
      <w:pPr>
        <w:sectPr w:rsidR="00636067" w:rsidSect="00C048B2">
          <w:footerReference w:type="first" r:id="rId13"/>
          <w:pgSz w:w="11906" w:h="16838" w:code="9"/>
          <w:pgMar w:top="851" w:right="1134" w:bottom="680" w:left="1134" w:header="680" w:footer="397" w:gutter="0"/>
          <w:cols w:space="720"/>
          <w:docGrid w:linePitch="1199"/>
        </w:sectPr>
      </w:pPr>
    </w:p>
    <w:p w14:paraId="03477825" w14:textId="77777777" w:rsidR="00636067" w:rsidRPr="000B2A79" w:rsidRDefault="000B2A79" w:rsidP="00636067">
      <w:pPr>
        <w:spacing w:line="0" w:lineRule="atLeast"/>
        <w:ind w:left="641" w:hangingChars="200" w:hanging="641"/>
        <w:jc w:val="center"/>
        <w:rPr>
          <w:rFonts w:ascii="標楷體" w:eastAsia="標楷體" w:hAnsi="標楷體"/>
          <w:b/>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20448" behindDoc="0" locked="0" layoutInCell="1" allowOverlap="1" wp14:anchorId="5FDB3CDE" wp14:editId="78BAFD11">
                <wp:simplePos x="0" y="0"/>
                <wp:positionH relativeFrom="column">
                  <wp:posOffset>5478308</wp:posOffset>
                </wp:positionH>
                <wp:positionV relativeFrom="paragraph">
                  <wp:posOffset>-267335</wp:posOffset>
                </wp:positionV>
                <wp:extent cx="687823" cy="266700"/>
                <wp:effectExtent l="0" t="0" r="17145" b="19050"/>
                <wp:wrapNone/>
                <wp:docPr id="540" name="文字方塊 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4DC391CA" w14:textId="77777777" w:rsidR="009F18B5" w:rsidRPr="008C540C" w:rsidRDefault="009F18B5" w:rsidP="000B2A79">
                            <w:pPr>
                              <w:snapToGrid w:val="0"/>
                              <w:jc w:val="center"/>
                              <w:rPr>
                                <w:rFonts w:ascii="標楷體" w:eastAsia="標楷體" w:hAnsi="標楷體"/>
                              </w:rPr>
                            </w:pPr>
                            <w:r>
                              <w:rPr>
                                <w:rFonts w:ascii="標楷體" w:eastAsia="標楷體" w:hAnsi="標楷體" w:hint="eastAsia"/>
                              </w:rPr>
                              <w:t>附錄四</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DB3CDE" id="文字方塊 540" o:spid="_x0000_s1048" type="#_x0000_t202" style="position:absolute;left:0;text-align:left;margin-left:431.35pt;margin-top:-21.05pt;width:54.15pt;height:21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" strokeweight=".5pt">
                <v:textbox>
                  <w:txbxContent>
                    <w:p w14:paraId="4DC391CA" w14:textId="77777777" w:rsidR="009F18B5" w:rsidRPr="008C540C" w:rsidRDefault="009F18B5" w:rsidP="000B2A79">
                      <w:pPr>
                        <w:snapToGrid w:val="0"/>
                        <w:jc w:val="center"/>
                        <w:rPr>
                          <w:rFonts w:ascii="標楷體" w:eastAsia="標楷體" w:hAnsi="標楷體"/>
                        </w:rPr>
                      </w:pPr>
                      <w:r>
                        <w:rPr>
                          <w:rFonts w:ascii="標楷體" w:eastAsia="標楷體" w:hAnsi="標楷體" w:hint="eastAsia"/>
                        </w:rPr>
                        <w:t>附錄四</w:t>
                      </w:r>
                    </w:p>
                  </w:txbxContent>
                </v:textbox>
              </v:shape>
            </w:pict>
          </mc:Fallback>
        </mc:AlternateContent>
      </w:r>
      <w:r w:rsidR="00636067" w:rsidRPr="000B2A79">
        <w:rPr>
          <w:rFonts w:ascii="標楷體" w:eastAsia="標楷體" w:hAnsi="標楷體" w:hint="eastAsia"/>
          <w:b/>
          <w:sz w:val="28"/>
          <w:szCs w:val="28"/>
        </w:rPr>
        <w:t>金融機構返還滯留於『警示帳戶』內剩餘款項作業程序</w:t>
      </w:r>
    </w:p>
    <w:p w14:paraId="67D8D677" w14:textId="77777777" w:rsidR="00636067" w:rsidRPr="000D024C" w:rsidRDefault="00636067" w:rsidP="00636067">
      <w:pPr>
        <w:spacing w:line="0" w:lineRule="atLeast"/>
        <w:jc w:val="center"/>
        <w:rPr>
          <w:rFonts w:ascii="標楷體" w:eastAsia="標楷體" w:hAnsi="標楷體"/>
          <w:sz w:val="20"/>
          <w:szCs w:val="20"/>
        </w:rPr>
      </w:pPr>
      <w:r w:rsidRPr="000D024C">
        <w:rPr>
          <w:rFonts w:ascii="標楷體" w:eastAsia="標楷體" w:hAnsi="標楷體" w:hint="eastAsia"/>
          <w:sz w:val="20"/>
          <w:szCs w:val="20"/>
        </w:rPr>
        <w:t>中華民國94年2月25日行政院農業委員農業金融局農金二字第0945011073號函</w:t>
      </w:r>
    </w:p>
    <w:p w14:paraId="04A887D3" w14:textId="77777777" w:rsidR="00636067" w:rsidRPr="0055599D" w:rsidRDefault="00636067" w:rsidP="00636067">
      <w:pPr>
        <w:spacing w:beforeLines="50" w:before="120" w:line="0" w:lineRule="atLeast"/>
        <w:ind w:left="720" w:hangingChars="300" w:hanging="720"/>
        <w:rPr>
          <w:rFonts w:ascii="標楷體" w:eastAsia="標楷體" w:hAnsi="標楷體"/>
        </w:rPr>
      </w:pPr>
      <w:r w:rsidRPr="0055599D">
        <w:rPr>
          <w:rFonts w:ascii="標楷體" w:eastAsia="標楷體" w:hAnsi="標楷體" w:hint="eastAsia"/>
        </w:rPr>
        <w:t>主旨：檢送中華民國銀行商業同業公會全國聯合會研訂之「金融機構返還滯留於『警示帳戶』內剩餘款項作業程序」(含申請書與切結書)乙份，請轉知  貴轄農漁會信用部查照配合辨理。</w:t>
      </w:r>
    </w:p>
    <w:p w14:paraId="506F660B" w14:textId="77777777" w:rsidR="00636067" w:rsidRPr="0055599D" w:rsidRDefault="00636067" w:rsidP="00636067">
      <w:pPr>
        <w:spacing w:line="0" w:lineRule="atLeast"/>
        <w:rPr>
          <w:rFonts w:ascii="標楷體" w:eastAsia="標楷體" w:hAnsi="標楷體"/>
        </w:rPr>
      </w:pPr>
      <w:r w:rsidRPr="0055599D">
        <w:rPr>
          <w:rFonts w:ascii="標楷體" w:eastAsia="標楷體" w:hAnsi="標楷體" w:hint="eastAsia"/>
        </w:rPr>
        <w:t>說明：</w:t>
      </w:r>
    </w:p>
    <w:p w14:paraId="5CAA9D45" w14:textId="77777777" w:rsidR="00636067" w:rsidRPr="0055599D" w:rsidRDefault="00636067" w:rsidP="00636067">
      <w:pPr>
        <w:spacing w:line="0" w:lineRule="atLeast"/>
        <w:ind w:left="480" w:hangingChars="200" w:hanging="480"/>
        <w:rPr>
          <w:rFonts w:ascii="標楷體" w:eastAsia="標楷體" w:hAnsi="標楷體"/>
        </w:rPr>
      </w:pPr>
      <w:r w:rsidRPr="0055599D">
        <w:rPr>
          <w:rFonts w:ascii="標楷體" w:eastAsia="標楷體" w:hAnsi="標楷體" w:hint="eastAsia"/>
        </w:rPr>
        <w:t>一、依據中華民國銀行商業同業公會全國聯合會九十四年二月十八日全一字第○五○○號函辦理。</w:t>
      </w:r>
    </w:p>
    <w:p w14:paraId="186041C7" w14:textId="77777777" w:rsidR="00636067" w:rsidRPr="0055599D" w:rsidRDefault="00636067" w:rsidP="006D76C6">
      <w:pPr>
        <w:spacing w:line="0" w:lineRule="atLeast"/>
        <w:ind w:rightChars="-118" w:right="-283"/>
        <w:rPr>
          <w:rFonts w:ascii="標楷體" w:eastAsia="標楷體" w:hAnsi="標楷體"/>
        </w:rPr>
      </w:pPr>
      <w:r w:rsidRPr="0055599D">
        <w:rPr>
          <w:rFonts w:ascii="標楷體" w:eastAsia="標楷體" w:hAnsi="標楷體" w:hint="eastAsia"/>
        </w:rPr>
        <w:t>二、有關該作業程序應指定專人專責督導發還事宜乙節，請指派信用部主任以上之人員辦理。</w:t>
      </w:r>
    </w:p>
    <w:p w14:paraId="3FC81D60" w14:textId="77777777" w:rsidR="00EB1B65" w:rsidRDefault="00EB1B65" w:rsidP="00636067">
      <w:pPr>
        <w:spacing w:line="0" w:lineRule="atLeast"/>
        <w:rPr>
          <w:rFonts w:ascii="標楷體" w:eastAsia="標楷體" w:hAnsi="標楷體" w:cs="Arial"/>
          <w:kern w:val="0"/>
        </w:rPr>
      </w:pPr>
    </w:p>
    <w:p w14:paraId="7B1BBA8C" w14:textId="77777777" w:rsidR="00636067" w:rsidRPr="0055599D" w:rsidRDefault="00636067" w:rsidP="00636067">
      <w:pPr>
        <w:spacing w:line="0" w:lineRule="atLeast"/>
        <w:rPr>
          <w:rFonts w:ascii="標楷體" w:eastAsia="標楷體" w:hAnsi="標楷體"/>
        </w:rPr>
      </w:pPr>
      <w:r w:rsidRPr="0055599D">
        <w:rPr>
          <w:rFonts w:ascii="標楷體" w:eastAsia="標楷體" w:hAnsi="標楷體" w:cs="Arial" w:hint="eastAsia"/>
          <w:kern w:val="0"/>
        </w:rPr>
        <w:t xml:space="preserve">附    件   </w:t>
      </w:r>
      <w:r w:rsidRPr="0055599D">
        <w:rPr>
          <w:rFonts w:ascii="標楷體" w:eastAsia="標楷體" w:hAnsi="標楷體" w:hint="eastAsia"/>
        </w:rPr>
        <w:t>金融機構返還滯留於「警示帳戶」內剩餘款項作業程序</w:t>
      </w:r>
    </w:p>
    <w:p w14:paraId="71D0826B" w14:textId="77777777" w:rsidR="00636067" w:rsidRPr="004272EE" w:rsidRDefault="00636067" w:rsidP="00636067">
      <w:pPr>
        <w:spacing w:line="0" w:lineRule="atLeast"/>
        <w:ind w:left="480" w:hangingChars="200" w:hanging="480"/>
        <w:rPr>
          <w:rFonts w:ascii="標楷體" w:eastAsia="標楷體" w:hAnsi="標楷體"/>
        </w:rPr>
      </w:pPr>
      <w:r w:rsidRPr="0055599D">
        <w:rPr>
          <w:rFonts w:ascii="標楷體" w:eastAsia="標楷體" w:hAnsi="標楷體" w:hint="eastAsia"/>
        </w:rPr>
        <w:t>一、金融機構為主動協助被害人取得滯留於「警示帳戶 」內剩餘款項，</w:t>
      </w:r>
      <w:r w:rsidRPr="004272EE">
        <w:rPr>
          <w:rFonts w:ascii="標楷體" w:eastAsia="標楷體" w:hAnsi="標楷體" w:hint="eastAsia"/>
        </w:rPr>
        <w:t>爰參酌金融監督管理委員會制定之「存款帳戶及其疑似不法或顯屬異常交易管理辦法」(以下簡稱管理辦法)第十一條規定訂定本作業程序。</w:t>
      </w:r>
    </w:p>
    <w:p w14:paraId="672842EC" w14:textId="77777777" w:rsidR="00636067" w:rsidRPr="004272EE" w:rsidRDefault="00636067" w:rsidP="00636067">
      <w:pPr>
        <w:pStyle w:val="s2"/>
        <w:snapToGrid w:val="0"/>
        <w:spacing w:before="0" w:line="0" w:lineRule="atLeast"/>
        <w:ind w:hangingChars="200" w:hanging="480"/>
        <w:jc w:val="both"/>
        <w:rPr>
          <w:rFonts w:ascii="標楷體" w:eastAsia="標楷體" w:hAnsi="標楷體" w:hint="default"/>
        </w:rPr>
      </w:pPr>
      <w:r w:rsidRPr="004272EE">
        <w:rPr>
          <w:rFonts w:ascii="標楷體" w:eastAsia="標楷體" w:hAnsi="標楷體"/>
        </w:rPr>
        <w:t>二、本作業程序所稱「警示帳戶」，係指法院、檢察署或司法警察機關為偵辦刑事案件需要，通報銀行將存款帳戶列為警示帳戶者。</w:t>
      </w:r>
    </w:p>
    <w:p w14:paraId="0E9C41E9" w14:textId="77777777" w:rsidR="00636067" w:rsidRPr="004272EE" w:rsidRDefault="00636067" w:rsidP="00636067">
      <w:pPr>
        <w:spacing w:line="0" w:lineRule="atLeast"/>
        <w:ind w:left="480" w:hangingChars="200" w:hanging="480"/>
        <w:rPr>
          <w:rFonts w:ascii="標楷體" w:eastAsia="標楷體" w:hAnsi="標楷體"/>
        </w:rPr>
      </w:pPr>
      <w:r w:rsidRPr="004272EE">
        <w:rPr>
          <w:rFonts w:ascii="標楷體" w:eastAsia="標楷體" w:hAnsi="標楷體" w:hint="eastAsia"/>
        </w:rPr>
        <w:t>三、金融機構之「警示帳戶」開戶行應負責主動通知開戶人，與其協商返還「警示帳戶」剩餘款項事宜：</w:t>
      </w:r>
    </w:p>
    <w:p w14:paraId="1B9949E2" w14:textId="77777777" w:rsidR="00636067" w:rsidRPr="004272EE" w:rsidRDefault="00636067" w:rsidP="00636067">
      <w:pPr>
        <w:spacing w:line="0" w:lineRule="atLeast"/>
        <w:rPr>
          <w:rFonts w:ascii="標楷體" w:eastAsia="標楷體" w:hAnsi="標楷體"/>
        </w:rPr>
      </w:pPr>
      <w:r w:rsidRPr="004272EE">
        <w:rPr>
          <w:rFonts w:ascii="標楷體" w:eastAsia="標楷體" w:hAnsi="標楷體" w:hint="eastAsia"/>
        </w:rPr>
        <w:t xml:space="preserve">    (一)若雙方無法達成協議時，金融機構得以交易糾紛或案情複雜為由另案處理。</w:t>
      </w:r>
    </w:p>
    <w:p w14:paraId="62B42C74" w14:textId="77777777" w:rsidR="00636067" w:rsidRPr="004272EE" w:rsidRDefault="00636067" w:rsidP="00636067">
      <w:pPr>
        <w:spacing w:line="0" w:lineRule="atLeast"/>
        <w:ind w:left="960" w:hangingChars="400" w:hanging="960"/>
        <w:rPr>
          <w:rFonts w:ascii="標楷體" w:eastAsia="標楷體" w:hAnsi="標楷體"/>
        </w:rPr>
      </w:pPr>
      <w:r w:rsidRPr="004272EE">
        <w:rPr>
          <w:rFonts w:ascii="標楷體" w:eastAsia="標楷體" w:hAnsi="標楷體" w:hint="eastAsia"/>
        </w:rPr>
        <w:t xml:space="preserve">    (二)經通知無法聯絡開戶人時，由各金融機構之總行彙總申請協尋資料後，函請內政部警政署刑事警察局協尋一個月(協尋期間含警方已通緝期間)，協尋有無結果均請內        政部警政署刑事警察局於文到後一個月內函覆，倘協尋後能與開戶人聯繫，則逕予協商剩餘款項返還事宜，若協尋無結果，則依下列方式處理：</w:t>
      </w:r>
    </w:p>
    <w:p w14:paraId="351A57AD" w14:textId="77777777" w:rsidR="00636067" w:rsidRPr="004272EE" w:rsidRDefault="00636067" w:rsidP="00636067">
      <w:pPr>
        <w:spacing w:line="0" w:lineRule="atLeast"/>
        <w:ind w:leftChars="400" w:left="1200" w:hangingChars="100" w:hanging="240"/>
        <w:rPr>
          <w:rFonts w:ascii="標楷體" w:eastAsia="標楷體" w:hAnsi="標楷體"/>
        </w:rPr>
      </w:pPr>
      <w:r w:rsidRPr="004272EE">
        <w:rPr>
          <w:rFonts w:ascii="標楷體" w:eastAsia="標楷體" w:hAnsi="標楷體" w:hint="eastAsia"/>
        </w:rPr>
        <w:t>1.匯(轉)入行(即「警示帳戶」開戶行)於接到內政部警政署刑事警察局協尋函覆收文日期起算十五日內，.匯(轉)入行應先依被害人匯(轉)入時間順序(不論是否已報案)，逐筆篩選可能發還之對象及其滯留於「警示帳戶」剩餘款項後，函請原匯(轉)出行據以通知被害人提出返還款項之申請。</w:t>
      </w:r>
    </w:p>
    <w:p w14:paraId="4EA25326" w14:textId="77777777" w:rsidR="00636067" w:rsidRPr="004272EE" w:rsidRDefault="00636067" w:rsidP="00636067">
      <w:pPr>
        <w:spacing w:line="0" w:lineRule="atLeast"/>
        <w:ind w:leftChars="400" w:left="1200" w:hangingChars="100" w:hanging="240"/>
        <w:rPr>
          <w:rFonts w:ascii="標楷體" w:eastAsia="標楷體" w:hAnsi="標楷體"/>
        </w:rPr>
      </w:pPr>
      <w:r w:rsidRPr="004272EE">
        <w:rPr>
          <w:rFonts w:ascii="標楷體" w:eastAsia="標楷體" w:hAnsi="標楷體" w:hint="eastAsia"/>
        </w:rPr>
        <w:t>2.被害人提出返還款項申請時，應檢具下列二項文件，經銀行依匯（轉）入時間順序逐筆認定其尚未被提領部分，由最後一筆金額往前推算至帳戶餘額為零止，發還警示帳戶內剩餘款項：</w:t>
      </w:r>
    </w:p>
    <w:p w14:paraId="445CC7B3" w14:textId="77777777" w:rsidR="00636067" w:rsidRPr="004272EE" w:rsidRDefault="00636067" w:rsidP="00636067">
      <w:pPr>
        <w:pStyle w:val="affd"/>
        <w:spacing w:before="0" w:line="0" w:lineRule="atLeast"/>
        <w:ind w:leftChars="100" w:left="240" w:firstLineChars="100" w:firstLine="340"/>
        <w:jc w:val="both"/>
        <w:rPr>
          <w:rFonts w:ascii="標楷體" w:hAnsi="標楷體"/>
          <w:sz w:val="24"/>
          <w:szCs w:val="24"/>
        </w:rPr>
      </w:pPr>
      <w:r w:rsidRPr="004272EE">
        <w:rPr>
          <w:rFonts w:ascii="標楷體" w:hAnsi="標楷體" w:hint="eastAsia"/>
        </w:rPr>
        <w:t xml:space="preserve">   </w:t>
      </w:r>
      <w:r w:rsidRPr="004272EE">
        <w:rPr>
          <w:rFonts w:ascii="標楷體" w:hAnsi="標楷體" w:hint="eastAsia"/>
          <w:sz w:val="24"/>
          <w:szCs w:val="24"/>
        </w:rPr>
        <w:t>（1）刑事案件報案三聯單。</w:t>
      </w:r>
    </w:p>
    <w:p w14:paraId="3665F146" w14:textId="77777777" w:rsidR="00636067" w:rsidRPr="004272EE" w:rsidRDefault="00636067" w:rsidP="00636067">
      <w:pPr>
        <w:spacing w:line="0" w:lineRule="atLeast"/>
        <w:ind w:left="1680" w:hangingChars="700" w:hanging="1680"/>
        <w:rPr>
          <w:rFonts w:ascii="標楷體" w:eastAsia="標楷體" w:hAnsi="標楷體"/>
        </w:rPr>
      </w:pPr>
      <w:r w:rsidRPr="004272EE">
        <w:rPr>
          <w:rFonts w:ascii="標楷體" w:eastAsia="標楷體" w:hAnsi="標楷體" w:hint="eastAsia"/>
        </w:rPr>
        <w:t xml:space="preserve">         （2）警示帳戶剩餘款項返還申請暨切結書(如附件)。</w:t>
      </w:r>
    </w:p>
    <w:p w14:paraId="7FE5DCB3" w14:textId="77777777" w:rsidR="00636067" w:rsidRPr="004272EE" w:rsidRDefault="00636067" w:rsidP="00EB1B65">
      <w:pPr>
        <w:spacing w:line="0" w:lineRule="atLeast"/>
        <w:ind w:leftChars="400" w:left="1200" w:rightChars="-59" w:right="-142" w:hangingChars="100" w:hanging="240"/>
        <w:rPr>
          <w:rFonts w:ascii="標楷體" w:eastAsia="標楷體" w:hAnsi="標楷體"/>
        </w:rPr>
      </w:pPr>
      <w:r w:rsidRPr="004272EE">
        <w:rPr>
          <w:rFonts w:ascii="標楷體" w:eastAsia="標楷體" w:hAnsi="標楷體" w:hint="eastAsia"/>
        </w:rPr>
        <w:t>3.匯(轉)入行收到上述文件，應依被害人匯(轉)入時間順序逐筆認定其尚未被提領(轉出)款項，並確認相關資料無誤後，逕行辦理「警示帳戶」剩餘款項返還事宜。</w:t>
      </w:r>
    </w:p>
    <w:p w14:paraId="3050A9CD" w14:textId="77777777" w:rsidR="00636067" w:rsidRPr="004272EE" w:rsidRDefault="00636067" w:rsidP="00636067">
      <w:pPr>
        <w:spacing w:line="0" w:lineRule="atLeast"/>
        <w:ind w:left="480" w:hangingChars="200" w:hanging="480"/>
        <w:rPr>
          <w:rFonts w:ascii="標楷體" w:eastAsia="標楷體" w:hAnsi="標楷體"/>
        </w:rPr>
      </w:pPr>
      <w:r w:rsidRPr="004272EE">
        <w:rPr>
          <w:rFonts w:ascii="標楷體" w:eastAsia="標楷體" w:hAnsi="標楷體" w:hint="eastAsia"/>
        </w:rPr>
        <w:t>五、為儘速處理「警示帳戶」內剩餘款項，銀行應指定一位副總經理或相當層級之主管專責督導警示帳戶內剩餘款項發還之處理事宜。</w:t>
      </w:r>
    </w:p>
    <w:p w14:paraId="218EF12B" w14:textId="77777777" w:rsidR="00636067" w:rsidRPr="004272EE" w:rsidRDefault="00636067" w:rsidP="00636067">
      <w:pPr>
        <w:spacing w:line="0" w:lineRule="atLeast"/>
        <w:ind w:left="480" w:hangingChars="200" w:hanging="480"/>
        <w:rPr>
          <w:rFonts w:ascii="標楷體" w:eastAsia="標楷體" w:hAnsi="標楷體"/>
        </w:rPr>
      </w:pPr>
      <w:r w:rsidRPr="004272EE">
        <w:rPr>
          <w:rFonts w:ascii="標楷體" w:eastAsia="標楷體" w:hAnsi="標楷體" w:hint="eastAsia"/>
        </w:rPr>
        <w:t>六、本作業程序之「警示帳戶」剩餘款項處理對象，不含業經民事訴訟繫屬、保全、強制執行、刑事扣押等案件、疑似交易糾紛或案情複雜者。</w:t>
      </w:r>
    </w:p>
    <w:p w14:paraId="03C6D458" w14:textId="77777777" w:rsidR="00636067" w:rsidRPr="004272EE" w:rsidRDefault="00636067" w:rsidP="00636067">
      <w:pPr>
        <w:spacing w:line="0" w:lineRule="atLeast"/>
        <w:rPr>
          <w:rFonts w:ascii="標楷體" w:eastAsia="標楷體" w:hAnsi="標楷體"/>
        </w:rPr>
      </w:pPr>
      <w:r w:rsidRPr="004272EE">
        <w:rPr>
          <w:rFonts w:ascii="標楷體" w:eastAsia="標楷體" w:hAnsi="標楷體" w:hint="eastAsia"/>
        </w:rPr>
        <w:t>七、本作業程序未規定事項，悉依有關法令辦理。</w:t>
      </w:r>
    </w:p>
    <w:p w14:paraId="7DCCDFA6" w14:textId="77777777" w:rsidR="00636067" w:rsidRPr="0066572F" w:rsidRDefault="00636067" w:rsidP="00636067">
      <w:pPr>
        <w:spacing w:line="0" w:lineRule="atLeast"/>
        <w:rPr>
          <w:rFonts w:ascii="標楷體" w:eastAsia="標楷體" w:hAnsi="標楷體"/>
        </w:rPr>
        <w:sectPr w:rsidR="00636067" w:rsidRPr="0066572F" w:rsidSect="00610350">
          <w:pgSz w:w="11906" w:h="16838" w:code="9"/>
          <w:pgMar w:top="1021" w:right="1134" w:bottom="680" w:left="1134" w:header="680" w:footer="397" w:gutter="0"/>
          <w:pgNumType w:chapStyle="1"/>
          <w:cols w:space="425"/>
          <w:titlePg/>
          <w:docGrid w:linePitch="360"/>
        </w:sectPr>
      </w:pPr>
      <w:r w:rsidRPr="004272EE">
        <w:rPr>
          <w:rFonts w:ascii="標楷體" w:eastAsia="標楷體" w:hAnsi="標楷體" w:hint="eastAsia"/>
        </w:rPr>
        <w:t>八</w:t>
      </w:r>
      <w:r w:rsidRPr="0055599D">
        <w:rPr>
          <w:rFonts w:ascii="標楷體" w:eastAsia="標楷體" w:hAnsi="標楷體" w:hint="eastAsia"/>
        </w:rPr>
        <w:t>、本作業程序經本會理事會議通過後實施，修正時亦同。</w:t>
      </w:r>
    </w:p>
    <w:p w14:paraId="37ACDF89" w14:textId="77777777" w:rsidR="00636067" w:rsidRPr="00636067" w:rsidRDefault="00636067" w:rsidP="00636067">
      <w:pPr>
        <w:jc w:val="center"/>
        <w:rPr>
          <w:rFonts w:ascii="標楷體" w:eastAsia="標楷體" w:hAnsi="標楷體"/>
          <w:sz w:val="36"/>
          <w:szCs w:val="36"/>
        </w:rPr>
      </w:pPr>
      <w:r w:rsidRPr="00636067">
        <w:rPr>
          <w:rFonts w:ascii="標楷體" w:eastAsia="標楷體" w:hAnsi="標楷體" w:hint="eastAsia"/>
          <w:sz w:val="36"/>
          <w:szCs w:val="36"/>
        </w:rPr>
        <w:lastRenderedPageBreak/>
        <w:t>『警示帳戶』剩餘款項返還申請暨切結書</w:t>
      </w:r>
    </w:p>
    <w:p w14:paraId="7E086AE6" w14:textId="77777777" w:rsidR="00A309B8" w:rsidRDefault="00636067" w:rsidP="00636067">
      <w:pPr>
        <w:spacing w:line="340" w:lineRule="exact"/>
        <w:ind w:firstLineChars="59" w:firstLine="142"/>
        <w:rPr>
          <w:rFonts w:ascii="標楷體" w:eastAsia="標楷體" w:hAnsi="標楷體"/>
        </w:rPr>
      </w:pPr>
      <w:r>
        <w:rPr>
          <w:rFonts w:ascii="標楷體" w:eastAsia="標楷體" w:hAnsi="標楷體" w:hint="eastAsia"/>
        </w:rPr>
        <w:t xml:space="preserve">  </w:t>
      </w:r>
    </w:p>
    <w:p w14:paraId="23F9FB7B" w14:textId="77777777" w:rsidR="00636067" w:rsidRDefault="00636067" w:rsidP="00636067">
      <w:pPr>
        <w:spacing w:line="340" w:lineRule="exact"/>
        <w:ind w:firstLineChars="59" w:firstLine="142"/>
        <w:rPr>
          <w:rFonts w:ascii="標楷體" w:eastAsia="標楷體" w:hAnsi="標楷體"/>
        </w:rPr>
      </w:pPr>
      <w:r w:rsidRPr="008735E6">
        <w:rPr>
          <w:rFonts w:ascii="標楷體" w:eastAsia="標楷體" w:hAnsi="標楷體" w:hint="eastAsia"/>
        </w:rPr>
        <w:t>立切結書人（下稱「立書人」）茲向</w:t>
      </w:r>
      <w:r>
        <w:rPr>
          <w:rFonts w:ascii="標楷體" w:eastAsia="標楷體" w:hAnsi="標楷體" w:hint="eastAsia"/>
        </w:rPr>
        <w:t>匯(轉)入行</w:t>
      </w:r>
      <w:r w:rsidRPr="00AC1691">
        <w:rPr>
          <w:rFonts w:ascii="標楷體" w:eastAsia="標楷體" w:hAnsi="標楷體" w:hint="eastAsia"/>
          <w:u w:val="single"/>
        </w:rPr>
        <w:t xml:space="preserve">             </w:t>
      </w:r>
      <w:r>
        <w:rPr>
          <w:rFonts w:ascii="標楷體" w:eastAsia="標楷體" w:hAnsi="標楷體" w:hint="eastAsia"/>
          <w:u w:val="single"/>
        </w:rPr>
        <w:t xml:space="preserve"> </w:t>
      </w:r>
      <w:r>
        <w:rPr>
          <w:rFonts w:ascii="標楷體" w:eastAsia="標楷體" w:hAnsi="標楷體" w:hint="eastAsia"/>
        </w:rPr>
        <w:t>農(漁)會(下稱貴會)</w:t>
      </w:r>
      <w:r w:rsidRPr="008735E6">
        <w:rPr>
          <w:rFonts w:ascii="標楷體" w:eastAsia="標楷體" w:hAnsi="標楷體" w:hint="eastAsia"/>
        </w:rPr>
        <w:t>申請</w:t>
      </w:r>
      <w:r>
        <w:rPr>
          <w:rFonts w:ascii="標楷體" w:eastAsia="標楷體" w:hAnsi="標楷體" w:hint="eastAsia"/>
        </w:rPr>
        <w:t xml:space="preserve"> </w:t>
      </w:r>
      <w:r w:rsidRPr="008735E6">
        <w:rPr>
          <w:rFonts w:ascii="標楷體" w:eastAsia="標楷體" w:hAnsi="標楷體" w:hint="eastAsia"/>
        </w:rPr>
        <w:t>返還前遭歹徒詐騙而滯留</w:t>
      </w:r>
      <w:r>
        <w:rPr>
          <w:rFonts w:ascii="標楷體" w:eastAsia="標楷體" w:hAnsi="標楷體" w:hint="eastAsia"/>
        </w:rPr>
        <w:t>於警示帳戶</w:t>
      </w:r>
      <w:r w:rsidRPr="008735E6">
        <w:rPr>
          <w:rFonts w:ascii="標楷體" w:eastAsia="標楷體" w:hAnsi="標楷體" w:hint="eastAsia"/>
        </w:rPr>
        <w:t>帳號</w:t>
      </w:r>
      <w:r w:rsidRPr="008735E6">
        <w:rPr>
          <w:rFonts w:ascii="新細明體" w:hAnsi="新細明體" w:hint="eastAsia"/>
        </w:rPr>
        <w:t>：</w:t>
      </w:r>
      <w:r>
        <w:rPr>
          <w:rFonts w:ascii="標楷體" w:eastAsia="標楷體" w:hAnsi="標楷體" w:hint="eastAsia"/>
          <w:u w:val="single"/>
        </w:rPr>
        <w:t xml:space="preserve">                    </w:t>
      </w:r>
      <w:r w:rsidRPr="008735E6">
        <w:rPr>
          <w:rFonts w:ascii="標楷體" w:eastAsia="標楷體" w:hAnsi="標楷體" w:hint="eastAsia"/>
        </w:rPr>
        <w:t>內之剩餘</w:t>
      </w:r>
      <w:r w:rsidRPr="00D82A36">
        <w:rPr>
          <w:rFonts w:ascii="標楷體" w:eastAsia="標楷體" w:hAnsi="標楷體" w:hint="eastAsia"/>
        </w:rPr>
        <w:t>款項</w:t>
      </w:r>
      <w:r>
        <w:rPr>
          <w:rFonts w:ascii="標楷體" w:eastAsia="標楷體" w:hAnsi="標楷體" w:hint="eastAsia"/>
        </w:rPr>
        <w:t>，</w:t>
      </w:r>
      <w:r w:rsidRPr="00D82A36">
        <w:rPr>
          <w:rFonts w:ascii="標楷體" w:eastAsia="標楷體" w:hAnsi="標楷體" w:hint="eastAsia"/>
        </w:rPr>
        <w:t>計新臺幣</w:t>
      </w:r>
    </w:p>
    <w:p w14:paraId="48317653" w14:textId="77777777" w:rsidR="00636067" w:rsidRPr="000350EF" w:rsidRDefault="00636067" w:rsidP="00636067">
      <w:pPr>
        <w:spacing w:line="340" w:lineRule="exact"/>
        <w:rPr>
          <w:rFonts w:ascii="標楷體" w:eastAsia="標楷體" w:hAnsi="標楷體"/>
        </w:rPr>
      </w:pPr>
      <w:r w:rsidRPr="00D82A36">
        <w:rPr>
          <w:rFonts w:ascii="標楷體" w:eastAsia="標楷體" w:hAnsi="標楷體" w:hint="eastAsia"/>
          <w:u w:val="single"/>
        </w:rPr>
        <w:t xml:space="preserve">        </w:t>
      </w:r>
      <w:r>
        <w:rPr>
          <w:rFonts w:ascii="標楷體" w:eastAsia="標楷體" w:hAnsi="標楷體" w:hint="eastAsia"/>
          <w:u w:val="single"/>
        </w:rPr>
        <w:t xml:space="preserve">  </w:t>
      </w:r>
      <w:r w:rsidRPr="00D82A36">
        <w:rPr>
          <w:rFonts w:ascii="標楷體" w:eastAsia="標楷體" w:hAnsi="標楷體" w:hint="eastAsia"/>
          <w:u w:val="single"/>
        </w:rPr>
        <w:t xml:space="preserve">       </w:t>
      </w:r>
      <w:r>
        <w:rPr>
          <w:rFonts w:ascii="標楷體" w:eastAsia="標楷體" w:hAnsi="標楷體" w:hint="eastAsia"/>
          <w:u w:val="single"/>
        </w:rPr>
        <w:t xml:space="preserve">    </w:t>
      </w:r>
      <w:r w:rsidRPr="00D82A36">
        <w:rPr>
          <w:rFonts w:ascii="標楷體" w:eastAsia="標楷體" w:hAnsi="標楷體" w:hint="eastAsia"/>
          <w:u w:val="single"/>
        </w:rPr>
        <w:t xml:space="preserve"> </w:t>
      </w:r>
      <w:r w:rsidRPr="00D82A36">
        <w:rPr>
          <w:rFonts w:ascii="標楷體" w:eastAsia="標楷體" w:hAnsi="標楷體" w:hint="eastAsia"/>
        </w:rPr>
        <w:t>元整。</w:t>
      </w:r>
    </w:p>
    <w:p w14:paraId="2C95236C" w14:textId="77777777" w:rsidR="00636067" w:rsidRPr="008735E6" w:rsidRDefault="00636067" w:rsidP="00636067">
      <w:pPr>
        <w:spacing w:line="300" w:lineRule="exact"/>
        <w:ind w:leftChars="-59" w:left="240" w:hangingChars="159" w:hanging="382"/>
        <w:rPr>
          <w:rFonts w:ascii="標楷體" w:eastAsia="標楷體" w:hAnsi="標楷體"/>
        </w:rPr>
      </w:pPr>
      <w:r>
        <w:rPr>
          <w:rFonts w:ascii="標楷體" w:eastAsia="標楷體" w:hAnsi="標楷體" w:hint="eastAsia"/>
        </w:rPr>
        <w:t>一、</w:t>
      </w:r>
      <w:r w:rsidRPr="008735E6">
        <w:rPr>
          <w:rFonts w:ascii="標楷體" w:eastAsia="標楷體" w:hAnsi="標楷體" w:hint="eastAsia"/>
        </w:rPr>
        <w:t>立書人茲聲明並切結，</w:t>
      </w:r>
      <w:r>
        <w:rPr>
          <w:rFonts w:ascii="標楷體" w:eastAsia="標楷體" w:hAnsi="標楷體" w:hint="eastAsia"/>
        </w:rPr>
        <w:t>立書人提供予貴會</w:t>
      </w:r>
      <w:r w:rsidRPr="008735E6">
        <w:rPr>
          <w:rFonts w:ascii="標楷體" w:eastAsia="標楷體" w:hAnsi="標楷體" w:hint="eastAsia"/>
        </w:rPr>
        <w:t>之全部證明文件，均真實且正確無誤，如有虛偽不實致貴行遭受任何損失者，願負一切法律及損害賠償責任，</w:t>
      </w:r>
      <w:r>
        <w:rPr>
          <w:rFonts w:ascii="標楷體" w:eastAsia="標楷體" w:hAnsi="標楷體" w:hint="eastAsia"/>
        </w:rPr>
        <w:t>又該款項</w:t>
      </w:r>
      <w:r w:rsidRPr="008735E6">
        <w:rPr>
          <w:rFonts w:ascii="標楷體" w:eastAsia="標楷體" w:hAnsi="標楷體" w:hint="eastAsia"/>
        </w:rPr>
        <w:t>日後若有爭議，立書人同意無條件將該筆款項逕行退還貴行，恐口說無憑，特立此切結書為據。</w:t>
      </w:r>
    </w:p>
    <w:p w14:paraId="707CB4D5" w14:textId="77777777" w:rsidR="00636067" w:rsidRPr="008735E6" w:rsidRDefault="00636067" w:rsidP="00636067">
      <w:pPr>
        <w:spacing w:beforeLines="30" w:before="72" w:line="300" w:lineRule="exact"/>
        <w:rPr>
          <w:rFonts w:ascii="標楷體" w:eastAsia="標楷體" w:hAnsi="標楷體"/>
          <w:sz w:val="28"/>
          <w:szCs w:val="28"/>
        </w:rPr>
      </w:pPr>
      <w:r>
        <w:rPr>
          <w:rFonts w:ascii="標楷體" w:eastAsia="標楷體" w:hAnsi="標楷體" w:hint="eastAsia"/>
          <w:sz w:val="28"/>
          <w:szCs w:val="28"/>
        </w:rPr>
        <w:t xml:space="preserve"> </w:t>
      </w:r>
      <w:r w:rsidRPr="008735E6">
        <w:rPr>
          <w:rFonts w:ascii="標楷體" w:eastAsia="標楷體" w:hAnsi="標楷體" w:hint="eastAsia"/>
          <w:sz w:val="28"/>
          <w:szCs w:val="28"/>
        </w:rPr>
        <w:t>受騙款項明細</w:t>
      </w:r>
      <w:r w:rsidRPr="008735E6">
        <w:rPr>
          <w:rFonts w:ascii="新細明體" w:hAnsi="新細明體" w:hint="eastAsia"/>
          <w:sz w:val="28"/>
          <w:szCs w:val="28"/>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1418"/>
        <w:gridCol w:w="1559"/>
        <w:gridCol w:w="1559"/>
      </w:tblGrid>
      <w:tr w:rsidR="00636067" w:rsidRPr="00F859D8" w14:paraId="002CF086" w14:textId="77777777" w:rsidTr="000B2A79">
        <w:trPr>
          <w:trHeight w:val="292"/>
        </w:trPr>
        <w:tc>
          <w:tcPr>
            <w:tcW w:w="5699" w:type="dxa"/>
            <w:shd w:val="clear" w:color="auto" w:fill="auto"/>
            <w:noWrap/>
            <w:hideMark/>
          </w:tcPr>
          <w:p w14:paraId="7B323DF8" w14:textId="77777777" w:rsidR="00636067" w:rsidRPr="003C335E" w:rsidRDefault="00636067" w:rsidP="000B2A79">
            <w:pPr>
              <w:widowControl/>
              <w:jc w:val="center"/>
              <w:rPr>
                <w:rFonts w:ascii="標楷體" w:eastAsia="標楷體" w:hAnsi="標楷體" w:cs="新細明體"/>
                <w:b/>
                <w:bCs/>
                <w:kern w:val="0"/>
                <w:sz w:val="22"/>
              </w:rPr>
            </w:pPr>
            <w:r w:rsidRPr="003C335E">
              <w:rPr>
                <w:rFonts w:ascii="標楷體" w:eastAsia="標楷體" w:hAnsi="標楷體" w:cs="新細明體" w:hint="eastAsia"/>
                <w:bCs/>
                <w:kern w:val="0"/>
                <w:sz w:val="22"/>
              </w:rPr>
              <w:t>交 易 方 式</w:t>
            </w:r>
          </w:p>
        </w:tc>
        <w:tc>
          <w:tcPr>
            <w:tcW w:w="1418" w:type="dxa"/>
            <w:shd w:val="clear" w:color="auto" w:fill="auto"/>
            <w:noWrap/>
            <w:hideMark/>
          </w:tcPr>
          <w:p w14:paraId="51805731" w14:textId="77777777" w:rsidR="00636067" w:rsidRPr="003C335E" w:rsidRDefault="00636067" w:rsidP="000B2A79">
            <w:pPr>
              <w:widowControl/>
              <w:jc w:val="center"/>
              <w:rPr>
                <w:rFonts w:ascii="標楷體" w:eastAsia="標楷體" w:hAnsi="標楷體" w:cs="新細明體"/>
                <w:b/>
                <w:bCs/>
                <w:kern w:val="0"/>
                <w:sz w:val="22"/>
              </w:rPr>
            </w:pPr>
            <w:r w:rsidRPr="003C335E">
              <w:rPr>
                <w:rFonts w:ascii="標楷體" w:eastAsia="標楷體" w:hAnsi="標楷體" w:cs="新細明體" w:hint="eastAsia"/>
                <w:bCs/>
                <w:kern w:val="0"/>
                <w:sz w:val="22"/>
              </w:rPr>
              <w:t>交易時間</w:t>
            </w:r>
          </w:p>
        </w:tc>
        <w:tc>
          <w:tcPr>
            <w:tcW w:w="1559" w:type="dxa"/>
            <w:shd w:val="clear" w:color="auto" w:fill="auto"/>
            <w:noWrap/>
            <w:hideMark/>
          </w:tcPr>
          <w:p w14:paraId="439DD5A2" w14:textId="77777777" w:rsidR="00636067" w:rsidRPr="003C335E" w:rsidRDefault="00636067" w:rsidP="000B2A79">
            <w:pPr>
              <w:widowControl/>
              <w:jc w:val="center"/>
              <w:rPr>
                <w:rFonts w:ascii="標楷體" w:eastAsia="標楷體" w:hAnsi="標楷體" w:cs="新細明體"/>
                <w:b/>
                <w:bCs/>
                <w:kern w:val="0"/>
                <w:sz w:val="22"/>
              </w:rPr>
            </w:pPr>
            <w:r w:rsidRPr="003C335E">
              <w:rPr>
                <w:rFonts w:ascii="標楷體" w:eastAsia="標楷體" w:hAnsi="標楷體" w:cs="新細明體" w:hint="eastAsia"/>
                <w:bCs/>
                <w:kern w:val="0"/>
                <w:sz w:val="22"/>
              </w:rPr>
              <w:t>匯(轉)入帳號</w:t>
            </w:r>
          </w:p>
        </w:tc>
        <w:tc>
          <w:tcPr>
            <w:tcW w:w="1559" w:type="dxa"/>
            <w:shd w:val="clear" w:color="auto" w:fill="auto"/>
            <w:noWrap/>
            <w:hideMark/>
          </w:tcPr>
          <w:p w14:paraId="191971BC" w14:textId="77777777" w:rsidR="00636067" w:rsidRPr="003C335E" w:rsidRDefault="00636067" w:rsidP="000B2A79">
            <w:pPr>
              <w:widowControl/>
              <w:rPr>
                <w:rFonts w:ascii="標楷體" w:eastAsia="標楷體" w:hAnsi="標楷體" w:cs="新細明體"/>
                <w:b/>
                <w:bCs/>
                <w:kern w:val="0"/>
                <w:sz w:val="22"/>
              </w:rPr>
            </w:pPr>
            <w:r w:rsidRPr="003C335E">
              <w:rPr>
                <w:rFonts w:ascii="標楷體" w:eastAsia="標楷體" w:hAnsi="標楷體" w:cs="新細明體" w:hint="eastAsia"/>
                <w:bCs/>
                <w:kern w:val="0"/>
                <w:sz w:val="22"/>
              </w:rPr>
              <w:t>匯(轉)入金額</w:t>
            </w:r>
          </w:p>
        </w:tc>
      </w:tr>
      <w:tr w:rsidR="00636067" w:rsidRPr="008735E6" w14:paraId="7EBEB63B" w14:textId="77777777" w:rsidTr="00A309B8">
        <w:trPr>
          <w:trHeight w:val="801"/>
        </w:trPr>
        <w:tc>
          <w:tcPr>
            <w:tcW w:w="5699" w:type="dxa"/>
            <w:shd w:val="clear" w:color="auto" w:fill="auto"/>
            <w:hideMark/>
          </w:tcPr>
          <w:p w14:paraId="5713F322" w14:textId="77777777" w:rsidR="00636067" w:rsidRPr="003C335E" w:rsidRDefault="00636067" w:rsidP="000B2A79">
            <w:pPr>
              <w:widowControl/>
              <w:spacing w:beforeLines="10" w:before="24" w:line="320" w:lineRule="exact"/>
              <w:rPr>
                <w:rFonts w:ascii="標楷體" w:eastAsia="標楷體" w:hAnsi="標楷體" w:cs="新細明體"/>
                <w:b/>
                <w:bCs/>
                <w:kern w:val="0"/>
                <w:sz w:val="22"/>
                <w:u w:val="single"/>
              </w:rPr>
            </w:pPr>
            <w:r w:rsidRPr="003C335E">
              <w:rPr>
                <w:rFonts w:ascii="標楷體" w:eastAsia="標楷體" w:hAnsi="標楷體" w:cs="新細明體" w:hint="eastAsia"/>
                <w:bCs/>
                <w:kern w:val="0"/>
                <w:sz w:val="22"/>
              </w:rPr>
              <w:t>□現金存入</w:t>
            </w:r>
            <w:r w:rsidRPr="003C335E">
              <w:rPr>
                <w:rFonts w:ascii="標楷體" w:eastAsia="標楷體" w:hAnsi="標楷體" w:cs="新細明體"/>
                <w:bCs/>
                <w:kern w:val="0"/>
                <w:sz w:val="22"/>
              </w:rPr>
              <w:t xml:space="preserve">/匯款                                                                                                            </w:t>
            </w:r>
            <w:r w:rsidRPr="003C335E">
              <w:rPr>
                <w:rFonts w:ascii="標楷體" w:eastAsia="標楷體" w:hAnsi="標楷體" w:cs="新細明體" w:hint="eastAsia"/>
                <w:bCs/>
                <w:kern w:val="0"/>
                <w:sz w:val="22"/>
              </w:rPr>
              <w:t>□轉帳</w:t>
            </w:r>
            <w:r w:rsidRPr="003C335E">
              <w:rPr>
                <w:rFonts w:ascii="標楷體" w:eastAsia="標楷體" w:hAnsi="標楷體" w:cs="新細明體"/>
                <w:bCs/>
                <w:kern w:val="0"/>
                <w:sz w:val="22"/>
              </w:rPr>
              <w:t>/轉出行</w:t>
            </w:r>
            <w:r w:rsidRPr="003C335E">
              <w:rPr>
                <w:rFonts w:ascii="新細明體" w:hAnsi="新細明體" w:cs="新細明體" w:hint="eastAsia"/>
                <w:bCs/>
                <w:kern w:val="0"/>
                <w:sz w:val="22"/>
              </w:rPr>
              <w:t>：</w:t>
            </w:r>
            <w:r w:rsidRPr="003C335E">
              <w:rPr>
                <w:rFonts w:ascii="標楷體" w:eastAsia="標楷體" w:hAnsi="標楷體" w:cs="新細明體"/>
                <w:bCs/>
                <w:kern w:val="0"/>
                <w:sz w:val="22"/>
                <w:u w:val="single"/>
              </w:rPr>
              <w:t xml:space="preserve">     </w:t>
            </w:r>
            <w:r w:rsidRPr="003C335E">
              <w:rPr>
                <w:rFonts w:ascii="標楷體" w:eastAsia="標楷體" w:hAnsi="標楷體" w:cs="新細明體" w:hint="eastAsia"/>
                <w:bCs/>
                <w:kern w:val="0"/>
                <w:sz w:val="22"/>
                <w:u w:val="single"/>
              </w:rPr>
              <w:t xml:space="preserve">  </w:t>
            </w:r>
            <w:r w:rsidRPr="003C335E">
              <w:rPr>
                <w:rFonts w:ascii="標楷體" w:eastAsia="標楷體" w:hAnsi="標楷體" w:cs="新細明體"/>
                <w:bCs/>
                <w:kern w:val="0"/>
                <w:sz w:val="22"/>
                <w:u w:val="single"/>
              </w:rPr>
              <w:t xml:space="preserve">    </w:t>
            </w:r>
            <w:r w:rsidRPr="003C335E">
              <w:rPr>
                <w:rFonts w:ascii="標楷體" w:eastAsia="標楷體" w:hAnsi="標楷體" w:cs="新細明體" w:hint="eastAsia"/>
                <w:bCs/>
                <w:kern w:val="0"/>
                <w:sz w:val="22"/>
              </w:rPr>
              <w:t>帳號：</w:t>
            </w:r>
            <w:r w:rsidRPr="003C335E">
              <w:rPr>
                <w:rFonts w:ascii="標楷體" w:eastAsia="標楷體" w:hAnsi="標楷體" w:cs="新細明體"/>
                <w:bCs/>
                <w:kern w:val="0"/>
                <w:sz w:val="22"/>
                <w:u w:val="single"/>
              </w:rPr>
              <w:t xml:space="preserve">       </w:t>
            </w:r>
            <w:r w:rsidRPr="003C335E">
              <w:rPr>
                <w:rFonts w:ascii="標楷體" w:eastAsia="標楷體" w:hAnsi="標楷體" w:cs="新細明體" w:hint="eastAsia"/>
                <w:bCs/>
                <w:kern w:val="0"/>
                <w:sz w:val="22"/>
                <w:u w:val="single"/>
              </w:rPr>
              <w:t xml:space="preserve">           </w:t>
            </w:r>
            <w:r w:rsidRPr="003C335E">
              <w:rPr>
                <w:rFonts w:ascii="標楷體" w:eastAsia="標楷體" w:hAnsi="標楷體" w:cs="新細明體" w:hint="eastAsia"/>
                <w:bCs/>
                <w:kern w:val="0"/>
                <w:sz w:val="22"/>
              </w:rPr>
              <w:t xml:space="preserve">  </w:t>
            </w:r>
            <w:r w:rsidRPr="003C335E">
              <w:rPr>
                <w:rFonts w:ascii="標楷體" w:eastAsia="標楷體" w:hAnsi="標楷體" w:cs="新細明體"/>
                <w:bCs/>
                <w:kern w:val="0"/>
                <w:sz w:val="22"/>
              </w:rPr>
              <w:t xml:space="preserve">                                                                                                         </w:t>
            </w:r>
          </w:p>
        </w:tc>
        <w:tc>
          <w:tcPr>
            <w:tcW w:w="1418" w:type="dxa"/>
            <w:shd w:val="clear" w:color="auto" w:fill="auto"/>
            <w:noWrap/>
            <w:vAlign w:val="center"/>
            <w:hideMark/>
          </w:tcPr>
          <w:p w14:paraId="336350DF" w14:textId="77777777" w:rsidR="00636067" w:rsidRPr="003C335E" w:rsidRDefault="00636067" w:rsidP="00A309B8">
            <w:pPr>
              <w:widowControl/>
              <w:spacing w:line="360" w:lineRule="auto"/>
              <w:ind w:leftChars="-1" w:left="-2" w:firstLineChars="1" w:firstLine="2"/>
              <w:rPr>
                <w:rFonts w:ascii="標楷體" w:eastAsia="標楷體" w:hAnsi="標楷體" w:cs="新細明體"/>
                <w:b/>
                <w:kern w:val="0"/>
                <w:sz w:val="16"/>
                <w:szCs w:val="16"/>
                <w:u w:val="single"/>
              </w:rPr>
            </w:pPr>
            <w:r w:rsidRPr="003C335E">
              <w:rPr>
                <w:rFonts w:ascii="標楷體" w:eastAsia="標楷體" w:hAnsi="標楷體" w:cs="新細明體" w:hint="eastAsia"/>
                <w:kern w:val="0"/>
                <w:sz w:val="16"/>
                <w:szCs w:val="16"/>
                <w:u w:val="single"/>
              </w:rPr>
              <w:t xml:space="preserve">　   </w:t>
            </w:r>
            <w:r w:rsidRPr="003C335E">
              <w:rPr>
                <w:rFonts w:ascii="標楷體" w:eastAsia="標楷體" w:hAnsi="標楷體" w:cs="新細明體" w:hint="eastAsia"/>
                <w:b/>
                <w:kern w:val="0"/>
                <w:sz w:val="16"/>
                <w:szCs w:val="16"/>
                <w:u w:val="single"/>
              </w:rPr>
              <w:t xml:space="preserve">/    /     </w:t>
            </w:r>
          </w:p>
          <w:p w14:paraId="042243FF" w14:textId="77777777" w:rsidR="00636067" w:rsidRPr="003C335E" w:rsidRDefault="00636067" w:rsidP="00A309B8">
            <w:pPr>
              <w:widowControl/>
              <w:spacing w:line="360" w:lineRule="auto"/>
              <w:ind w:leftChars="-1" w:left="-2" w:firstLineChars="1" w:firstLine="2"/>
              <w:rPr>
                <w:rFonts w:ascii="標楷體" w:eastAsia="標楷體" w:hAnsi="標楷體" w:cs="新細明體"/>
                <w:b/>
                <w:kern w:val="0"/>
                <w:sz w:val="16"/>
                <w:szCs w:val="16"/>
                <w:u w:val="single"/>
              </w:rPr>
            </w:pPr>
            <w:r w:rsidRPr="003C335E">
              <w:rPr>
                <w:rFonts w:ascii="標楷體" w:eastAsia="標楷體" w:hAnsi="標楷體" w:cs="新細明體" w:hint="eastAsia"/>
                <w:kern w:val="0"/>
                <w:sz w:val="16"/>
                <w:szCs w:val="16"/>
                <w:u w:val="single"/>
              </w:rPr>
              <w:t xml:space="preserve">     </w:t>
            </w:r>
            <w:r w:rsidRPr="003C335E">
              <w:rPr>
                <w:rFonts w:ascii="標楷體" w:eastAsia="標楷體" w:hAnsi="標楷體" w:cs="新細明體" w:hint="eastAsia"/>
                <w:kern w:val="0"/>
                <w:sz w:val="16"/>
                <w:szCs w:val="16"/>
              </w:rPr>
              <w:t>時</w:t>
            </w:r>
            <w:r w:rsidRPr="003C335E">
              <w:rPr>
                <w:rFonts w:ascii="標楷體" w:eastAsia="標楷體" w:hAnsi="標楷體" w:cs="新細明體" w:hint="eastAsia"/>
                <w:kern w:val="0"/>
                <w:sz w:val="16"/>
                <w:szCs w:val="16"/>
                <w:u w:val="single"/>
              </w:rPr>
              <w:t xml:space="preserve">      </w:t>
            </w:r>
            <w:r w:rsidRPr="003C335E">
              <w:rPr>
                <w:rFonts w:ascii="標楷體" w:eastAsia="標楷體" w:hAnsi="標楷體" w:cs="新細明體" w:hint="eastAsia"/>
                <w:kern w:val="0"/>
                <w:sz w:val="16"/>
                <w:szCs w:val="16"/>
              </w:rPr>
              <w:t>分</w:t>
            </w:r>
          </w:p>
        </w:tc>
        <w:tc>
          <w:tcPr>
            <w:tcW w:w="1559" w:type="dxa"/>
            <w:shd w:val="clear" w:color="auto" w:fill="auto"/>
            <w:noWrap/>
            <w:hideMark/>
          </w:tcPr>
          <w:p w14:paraId="31973DF7" w14:textId="77777777" w:rsidR="00636067" w:rsidRPr="003C335E" w:rsidRDefault="00636067" w:rsidP="000B2A79">
            <w:pPr>
              <w:widowControl/>
              <w:rPr>
                <w:rFonts w:ascii="標楷體" w:eastAsia="標楷體" w:hAnsi="標楷體" w:cs="新細明體"/>
                <w:kern w:val="0"/>
                <w:sz w:val="16"/>
                <w:szCs w:val="16"/>
              </w:rPr>
            </w:pPr>
            <w:r w:rsidRPr="003C335E">
              <w:rPr>
                <w:rFonts w:ascii="標楷體" w:eastAsia="標楷體" w:hAnsi="標楷體" w:cs="新細明體" w:hint="eastAsia"/>
                <w:kern w:val="0"/>
                <w:sz w:val="16"/>
                <w:szCs w:val="16"/>
              </w:rPr>
              <w:t xml:space="preserve">　</w:t>
            </w:r>
          </w:p>
        </w:tc>
        <w:tc>
          <w:tcPr>
            <w:tcW w:w="1559" w:type="dxa"/>
            <w:shd w:val="clear" w:color="auto" w:fill="auto"/>
            <w:noWrap/>
            <w:hideMark/>
          </w:tcPr>
          <w:p w14:paraId="12310CA4" w14:textId="77777777" w:rsidR="00636067" w:rsidRPr="003C335E" w:rsidRDefault="00636067" w:rsidP="000B2A79">
            <w:pPr>
              <w:widowControl/>
              <w:rPr>
                <w:rFonts w:ascii="標楷體" w:eastAsia="標楷體" w:hAnsi="標楷體" w:cs="新細明體"/>
                <w:kern w:val="0"/>
                <w:sz w:val="16"/>
                <w:szCs w:val="16"/>
              </w:rPr>
            </w:pPr>
            <w:r w:rsidRPr="003C335E">
              <w:rPr>
                <w:rFonts w:ascii="標楷體" w:eastAsia="標楷體" w:hAnsi="標楷體" w:cs="新細明體" w:hint="eastAsia"/>
                <w:kern w:val="0"/>
                <w:sz w:val="16"/>
                <w:szCs w:val="16"/>
              </w:rPr>
              <w:t xml:space="preserve">　</w:t>
            </w:r>
          </w:p>
        </w:tc>
      </w:tr>
      <w:tr w:rsidR="00636067" w:rsidRPr="008735E6" w14:paraId="7FFF290C" w14:textId="77777777" w:rsidTr="00A309B8">
        <w:trPr>
          <w:trHeight w:val="824"/>
        </w:trPr>
        <w:tc>
          <w:tcPr>
            <w:tcW w:w="5699" w:type="dxa"/>
            <w:shd w:val="clear" w:color="auto" w:fill="auto"/>
            <w:hideMark/>
          </w:tcPr>
          <w:p w14:paraId="756200A6" w14:textId="77777777" w:rsidR="00636067" w:rsidRPr="003C335E" w:rsidRDefault="00636067" w:rsidP="000B2A79">
            <w:pPr>
              <w:widowControl/>
              <w:spacing w:beforeLines="10" w:before="24" w:line="320" w:lineRule="exact"/>
              <w:rPr>
                <w:rFonts w:ascii="標楷體" w:eastAsia="標楷體" w:hAnsi="標楷體" w:cs="新細明體"/>
                <w:b/>
                <w:bCs/>
                <w:kern w:val="0"/>
                <w:sz w:val="22"/>
              </w:rPr>
            </w:pPr>
            <w:r w:rsidRPr="003C335E">
              <w:rPr>
                <w:rFonts w:ascii="標楷體" w:eastAsia="標楷體" w:hAnsi="標楷體" w:cs="新細明體" w:hint="eastAsia"/>
                <w:bCs/>
                <w:kern w:val="0"/>
                <w:sz w:val="22"/>
              </w:rPr>
              <w:t>□憑卡以跨行存款機現金存入</w:t>
            </w:r>
            <w:r w:rsidRPr="003C335E">
              <w:rPr>
                <w:rFonts w:ascii="標楷體" w:eastAsia="標楷體" w:hAnsi="標楷體" w:cs="新細明體"/>
                <w:bCs/>
                <w:kern w:val="0"/>
                <w:sz w:val="22"/>
              </w:rPr>
              <w:t xml:space="preserve">  </w:t>
            </w:r>
          </w:p>
          <w:p w14:paraId="4BBFCD06" w14:textId="77777777" w:rsidR="00636067" w:rsidRPr="003C335E" w:rsidRDefault="00636067" w:rsidP="000B2A79">
            <w:pPr>
              <w:widowControl/>
              <w:spacing w:beforeLines="10" w:before="24" w:line="320" w:lineRule="exact"/>
              <w:rPr>
                <w:rFonts w:ascii="標楷體" w:eastAsia="標楷體" w:hAnsi="標楷體" w:cs="新細明體"/>
                <w:b/>
                <w:bCs/>
                <w:kern w:val="0"/>
                <w:sz w:val="22"/>
              </w:rPr>
            </w:pPr>
            <w:r w:rsidRPr="003C335E">
              <w:rPr>
                <w:rFonts w:ascii="標楷體" w:eastAsia="標楷體" w:hAnsi="標楷體" w:cs="新細明體" w:hint="eastAsia"/>
                <w:bCs/>
                <w:kern w:val="0"/>
                <w:sz w:val="22"/>
              </w:rPr>
              <w:t>卡片帳號：</w:t>
            </w:r>
            <w:r w:rsidRPr="003C335E">
              <w:rPr>
                <w:rFonts w:ascii="標楷體" w:eastAsia="標楷體" w:hAnsi="標楷體" w:cs="新細明體" w:hint="eastAsia"/>
                <w:bCs/>
                <w:kern w:val="0"/>
                <w:sz w:val="22"/>
                <w:u w:val="single"/>
              </w:rPr>
              <w:t xml:space="preserve">                      </w:t>
            </w:r>
            <w:r w:rsidRPr="003C335E">
              <w:rPr>
                <w:rFonts w:ascii="標楷體" w:eastAsia="標楷體" w:hAnsi="標楷體" w:cs="新細明體" w:hint="eastAsia"/>
                <w:bCs/>
                <w:kern w:val="0"/>
                <w:sz w:val="22"/>
              </w:rPr>
              <w:t>；戶名：</w:t>
            </w:r>
            <w:r w:rsidRPr="003C335E">
              <w:rPr>
                <w:rFonts w:ascii="標楷體" w:eastAsia="標楷體" w:hAnsi="標楷體" w:cs="新細明體" w:hint="eastAsia"/>
                <w:bCs/>
                <w:kern w:val="0"/>
                <w:sz w:val="22"/>
                <w:u w:val="single"/>
              </w:rPr>
              <w:t xml:space="preserve">      </w:t>
            </w:r>
            <w:r w:rsidRPr="003C335E">
              <w:rPr>
                <w:rFonts w:ascii="標楷體" w:eastAsia="標楷體" w:hAnsi="標楷體" w:cs="新細明體" w:hint="eastAsia"/>
                <w:b/>
                <w:bCs/>
                <w:kern w:val="0"/>
                <w:sz w:val="22"/>
                <w:u w:val="single"/>
              </w:rPr>
              <w:t xml:space="preserve">  </w:t>
            </w:r>
            <w:r w:rsidRPr="003C335E">
              <w:rPr>
                <w:rFonts w:ascii="標楷體" w:eastAsia="標楷體" w:hAnsi="標楷體" w:cs="新細明體" w:hint="eastAsia"/>
                <w:bCs/>
                <w:kern w:val="0"/>
                <w:sz w:val="22"/>
                <w:u w:val="single"/>
              </w:rPr>
              <w:t xml:space="preserve">  </w:t>
            </w:r>
          </w:p>
        </w:tc>
        <w:tc>
          <w:tcPr>
            <w:tcW w:w="1418" w:type="dxa"/>
            <w:shd w:val="clear" w:color="auto" w:fill="auto"/>
            <w:noWrap/>
            <w:vAlign w:val="center"/>
            <w:hideMark/>
          </w:tcPr>
          <w:p w14:paraId="18294E9A" w14:textId="77777777" w:rsidR="00636067" w:rsidRPr="003C335E" w:rsidRDefault="00636067" w:rsidP="00A309B8">
            <w:pPr>
              <w:widowControl/>
              <w:spacing w:line="360" w:lineRule="auto"/>
              <w:ind w:leftChars="-1" w:left="-2" w:firstLineChars="1" w:firstLine="2"/>
              <w:rPr>
                <w:rFonts w:ascii="標楷體" w:eastAsia="標楷體" w:hAnsi="標楷體" w:cs="新細明體"/>
                <w:kern w:val="0"/>
                <w:sz w:val="16"/>
                <w:szCs w:val="16"/>
                <w:u w:val="single"/>
              </w:rPr>
            </w:pPr>
            <w:r w:rsidRPr="003C335E">
              <w:rPr>
                <w:rFonts w:ascii="標楷體" w:eastAsia="標楷體" w:hAnsi="標楷體" w:cs="新細明體" w:hint="eastAsia"/>
                <w:b/>
                <w:kern w:val="0"/>
                <w:sz w:val="16"/>
                <w:szCs w:val="16"/>
                <w:u w:val="single"/>
              </w:rPr>
              <w:t xml:space="preserve">　　/    /</w:t>
            </w:r>
            <w:r w:rsidRPr="003C335E">
              <w:rPr>
                <w:rFonts w:ascii="標楷體" w:eastAsia="標楷體" w:hAnsi="標楷體" w:cs="新細明體" w:hint="eastAsia"/>
                <w:kern w:val="0"/>
                <w:sz w:val="16"/>
                <w:szCs w:val="16"/>
                <w:u w:val="single"/>
              </w:rPr>
              <w:t xml:space="preserve">     </w:t>
            </w:r>
          </w:p>
          <w:p w14:paraId="03B9213F" w14:textId="77777777" w:rsidR="00636067" w:rsidRPr="003C335E" w:rsidRDefault="00636067" w:rsidP="00A309B8">
            <w:pPr>
              <w:widowControl/>
              <w:spacing w:line="360" w:lineRule="auto"/>
              <w:ind w:leftChars="-45" w:left="-1" w:hangingChars="67" w:hanging="107"/>
              <w:jc w:val="center"/>
              <w:rPr>
                <w:rFonts w:ascii="標楷體" w:eastAsia="標楷體" w:hAnsi="標楷體" w:cs="新細明體"/>
                <w:kern w:val="0"/>
                <w:sz w:val="16"/>
                <w:szCs w:val="16"/>
              </w:rPr>
            </w:pPr>
            <w:r w:rsidRPr="003C335E">
              <w:rPr>
                <w:rFonts w:ascii="標楷體" w:eastAsia="標楷體" w:hAnsi="標楷體" w:cs="新細明體" w:hint="eastAsia"/>
                <w:kern w:val="0"/>
                <w:sz w:val="16"/>
                <w:szCs w:val="16"/>
              </w:rPr>
              <w:t xml:space="preserve"> </w:t>
            </w:r>
            <w:r w:rsidRPr="003C335E">
              <w:rPr>
                <w:rFonts w:ascii="標楷體" w:eastAsia="標楷體" w:hAnsi="標楷體" w:cs="新細明體" w:hint="eastAsia"/>
                <w:kern w:val="0"/>
                <w:sz w:val="16"/>
                <w:szCs w:val="16"/>
                <w:u w:val="single"/>
              </w:rPr>
              <w:t xml:space="preserve">     </w:t>
            </w:r>
            <w:r w:rsidRPr="003C335E">
              <w:rPr>
                <w:rFonts w:ascii="標楷體" w:eastAsia="標楷體" w:hAnsi="標楷體" w:cs="新細明體" w:hint="eastAsia"/>
                <w:kern w:val="0"/>
                <w:sz w:val="16"/>
                <w:szCs w:val="16"/>
              </w:rPr>
              <w:t>時</w:t>
            </w:r>
            <w:r w:rsidRPr="003C335E">
              <w:rPr>
                <w:rFonts w:ascii="標楷體" w:eastAsia="標楷體" w:hAnsi="標楷體" w:cs="新細明體" w:hint="eastAsia"/>
                <w:kern w:val="0"/>
                <w:sz w:val="16"/>
                <w:szCs w:val="16"/>
                <w:u w:val="single"/>
              </w:rPr>
              <w:t xml:space="preserve">      </w:t>
            </w:r>
            <w:r w:rsidRPr="003C335E">
              <w:rPr>
                <w:rFonts w:ascii="標楷體" w:eastAsia="標楷體" w:hAnsi="標楷體" w:cs="新細明體" w:hint="eastAsia"/>
                <w:kern w:val="0"/>
                <w:sz w:val="16"/>
                <w:szCs w:val="16"/>
              </w:rPr>
              <w:t>分</w:t>
            </w:r>
          </w:p>
        </w:tc>
        <w:tc>
          <w:tcPr>
            <w:tcW w:w="1559" w:type="dxa"/>
            <w:shd w:val="clear" w:color="auto" w:fill="auto"/>
            <w:noWrap/>
            <w:hideMark/>
          </w:tcPr>
          <w:p w14:paraId="703D234F" w14:textId="77777777" w:rsidR="00636067" w:rsidRPr="003C335E" w:rsidRDefault="00636067" w:rsidP="000B2A79">
            <w:pPr>
              <w:widowControl/>
              <w:jc w:val="center"/>
              <w:rPr>
                <w:rFonts w:ascii="標楷體" w:eastAsia="標楷體" w:hAnsi="標楷體" w:cs="新細明體"/>
                <w:kern w:val="0"/>
                <w:sz w:val="16"/>
                <w:szCs w:val="16"/>
              </w:rPr>
            </w:pPr>
            <w:r w:rsidRPr="003C335E">
              <w:rPr>
                <w:rFonts w:ascii="標楷體" w:eastAsia="標楷體" w:hAnsi="標楷體" w:cs="新細明體" w:hint="eastAsia"/>
                <w:kern w:val="0"/>
                <w:sz w:val="16"/>
                <w:szCs w:val="16"/>
              </w:rPr>
              <w:t xml:space="preserve">　</w:t>
            </w:r>
          </w:p>
        </w:tc>
        <w:tc>
          <w:tcPr>
            <w:tcW w:w="1559" w:type="dxa"/>
            <w:shd w:val="clear" w:color="auto" w:fill="auto"/>
            <w:noWrap/>
            <w:hideMark/>
          </w:tcPr>
          <w:p w14:paraId="74807B17" w14:textId="77777777" w:rsidR="00636067" w:rsidRPr="003C335E" w:rsidRDefault="00636067" w:rsidP="000B2A79">
            <w:pPr>
              <w:widowControl/>
              <w:jc w:val="center"/>
              <w:rPr>
                <w:rFonts w:ascii="標楷體" w:eastAsia="標楷體" w:hAnsi="標楷體" w:cs="新細明體"/>
                <w:kern w:val="0"/>
                <w:sz w:val="16"/>
                <w:szCs w:val="16"/>
              </w:rPr>
            </w:pPr>
            <w:r w:rsidRPr="003C335E">
              <w:rPr>
                <w:rFonts w:ascii="標楷體" w:eastAsia="標楷體" w:hAnsi="標楷體" w:cs="新細明體" w:hint="eastAsia"/>
                <w:kern w:val="0"/>
                <w:sz w:val="16"/>
                <w:szCs w:val="16"/>
              </w:rPr>
              <w:t xml:space="preserve">　</w:t>
            </w:r>
          </w:p>
        </w:tc>
      </w:tr>
    </w:tbl>
    <w:p w14:paraId="7AD6AFC3" w14:textId="77777777" w:rsidR="00636067" w:rsidRPr="00070715" w:rsidRDefault="00636067" w:rsidP="00636067">
      <w:pPr>
        <w:spacing w:line="0" w:lineRule="atLeast"/>
        <w:rPr>
          <w:rFonts w:ascii="標楷體" w:eastAsia="標楷體" w:hAnsi="標楷體"/>
          <w:b/>
          <w:sz w:val="16"/>
          <w:szCs w:val="16"/>
          <w:u w:val="single"/>
        </w:rPr>
      </w:pPr>
      <w:r>
        <w:rPr>
          <w:rFonts w:ascii="新細明體" w:hAnsi="新細明體" w:hint="eastAsia"/>
          <w:b/>
          <w:sz w:val="28"/>
          <w:szCs w:val="28"/>
        </w:rPr>
        <w:t xml:space="preserve"> </w:t>
      </w:r>
      <w:r w:rsidRPr="00070715">
        <w:rPr>
          <w:rFonts w:ascii="新細明體" w:hAnsi="新細明體" w:hint="eastAsia"/>
          <w:b/>
          <w:sz w:val="28"/>
          <w:szCs w:val="28"/>
        </w:rPr>
        <w:t>※</w:t>
      </w:r>
      <w:r w:rsidRPr="00070715">
        <w:rPr>
          <w:rFonts w:ascii="標楷體" w:eastAsia="標楷體" w:hAnsi="標楷體" w:hint="eastAsia"/>
          <w:b/>
          <w:sz w:val="28"/>
          <w:szCs w:val="28"/>
        </w:rPr>
        <w:t>請檢具刑事案件報案三聯單乙份  (報案時間：</w:t>
      </w:r>
      <w:r w:rsidRPr="00070715">
        <w:rPr>
          <w:rFonts w:ascii="標楷體" w:eastAsia="標楷體" w:hAnsi="標楷體" w:hint="eastAsia"/>
          <w:b/>
          <w:sz w:val="28"/>
          <w:szCs w:val="28"/>
          <w:u w:val="single"/>
        </w:rPr>
        <w:t xml:space="preserve">                       </w:t>
      </w:r>
      <w:r w:rsidRPr="00070715">
        <w:rPr>
          <w:rFonts w:ascii="標楷體" w:eastAsia="標楷體" w:hAnsi="標楷體" w:hint="eastAsia"/>
          <w:b/>
          <w:sz w:val="28"/>
          <w:szCs w:val="28"/>
        </w:rPr>
        <w:t>)</w:t>
      </w:r>
    </w:p>
    <w:p w14:paraId="1921B62A" w14:textId="77777777" w:rsidR="00636067" w:rsidRPr="008735E6" w:rsidRDefault="00636067" w:rsidP="00636067">
      <w:pPr>
        <w:spacing w:afterLines="20" w:after="48" w:line="300" w:lineRule="exact"/>
        <w:ind w:leftChars="-58" w:left="286" w:hangingChars="177" w:hanging="425"/>
        <w:rPr>
          <w:rFonts w:ascii="標楷體" w:eastAsia="標楷體" w:hAnsi="標楷體"/>
        </w:rPr>
      </w:pPr>
      <w:r>
        <w:rPr>
          <w:rFonts w:ascii="標楷體" w:eastAsia="標楷體" w:hAnsi="標楷體" w:hint="eastAsia"/>
        </w:rPr>
        <w:t>二、</w:t>
      </w:r>
      <w:r w:rsidRPr="008735E6">
        <w:rPr>
          <w:rFonts w:ascii="標楷體" w:eastAsia="標楷體" w:hAnsi="標楷體" w:hint="eastAsia"/>
        </w:rPr>
        <w:t>立書人同意貴行以下列</w:t>
      </w:r>
      <w:r>
        <w:rPr>
          <w:rFonts w:ascii="標楷體" w:eastAsia="標楷體" w:hAnsi="標楷體" w:hint="eastAsia"/>
        </w:rPr>
        <w:t>擇一</w:t>
      </w:r>
      <w:r w:rsidRPr="008735E6">
        <w:rPr>
          <w:rFonts w:ascii="標楷體" w:eastAsia="標楷體" w:hAnsi="標楷體" w:hint="eastAsia"/>
        </w:rPr>
        <w:t>方式辦理剩餘款項返還作業</w:t>
      </w:r>
      <w:r>
        <w:rPr>
          <w:rFonts w:ascii="標楷體" w:eastAsia="標楷體" w:hAnsi="標楷體" w:hint="eastAsia"/>
        </w:rPr>
        <w:t>，並同意授權貴會</w:t>
      </w:r>
      <w:r w:rsidRPr="008735E6">
        <w:rPr>
          <w:rFonts w:ascii="標楷體" w:eastAsia="標楷體" w:hAnsi="標楷體" w:hint="eastAsia"/>
        </w:rPr>
        <w:t>自該剩餘款項</w:t>
      </w:r>
      <w:r>
        <w:rPr>
          <w:rFonts w:ascii="標楷體" w:eastAsia="標楷體" w:hAnsi="標楷體" w:hint="eastAsia"/>
        </w:rPr>
        <w:t xml:space="preserve"> </w:t>
      </w:r>
      <w:r w:rsidRPr="008735E6">
        <w:rPr>
          <w:rFonts w:ascii="標楷體" w:eastAsia="標楷體" w:hAnsi="標楷體" w:hint="eastAsia"/>
        </w:rPr>
        <w:t>內逕行扣除</w:t>
      </w:r>
      <w:r>
        <w:rPr>
          <w:rFonts w:ascii="標楷體" w:eastAsia="標楷體" w:hAnsi="標楷體" w:hint="eastAsia"/>
        </w:rPr>
        <w:t>相關</w:t>
      </w:r>
      <w:r w:rsidRPr="008735E6">
        <w:rPr>
          <w:rFonts w:ascii="標楷體" w:eastAsia="標楷體" w:hAnsi="標楷體" w:hint="eastAsia"/>
        </w:rPr>
        <w:t>費</w:t>
      </w:r>
      <w:r>
        <w:rPr>
          <w:rFonts w:ascii="標楷體" w:eastAsia="標楷體" w:hAnsi="標楷體" w:hint="eastAsia"/>
        </w:rPr>
        <w:t>用</w:t>
      </w:r>
      <w:r w:rsidRPr="008735E6">
        <w:rPr>
          <w:rFonts w:ascii="標楷體" w:eastAsia="標楷體" w:hAnsi="標楷體" w:hint="eastAsia"/>
        </w:rPr>
        <w:t>：</w:t>
      </w:r>
    </w:p>
    <w:p w14:paraId="3D563982" w14:textId="77777777" w:rsidR="00636067" w:rsidRPr="008735E6" w:rsidRDefault="00636067" w:rsidP="00636067">
      <w:pPr>
        <w:spacing w:afterLines="20" w:after="48" w:line="240" w:lineRule="exact"/>
        <w:ind w:leftChars="118" w:left="566" w:rightChars="-64" w:right="-154" w:hangingChars="118" w:hanging="283"/>
        <w:rPr>
          <w:rFonts w:ascii="標楷體" w:eastAsia="標楷體" w:hAnsi="標楷體"/>
          <w:u w:val="single"/>
        </w:rPr>
      </w:pPr>
      <w:r w:rsidRPr="008735E6">
        <w:rPr>
          <w:rFonts w:ascii="標楷體" w:eastAsia="標楷體" w:hAnsi="標楷體" w:hint="eastAsia"/>
        </w:rPr>
        <w:t>□匯入立書人開立於</w:t>
      </w:r>
      <w:r w:rsidRPr="008735E6">
        <w:rPr>
          <w:rFonts w:ascii="標楷體" w:eastAsia="標楷體" w:hAnsi="標楷體" w:hint="eastAsia"/>
          <w:u w:val="single"/>
        </w:rPr>
        <w:t xml:space="preserve">          </w:t>
      </w:r>
      <w:r w:rsidRPr="008735E6">
        <w:rPr>
          <w:rFonts w:ascii="標楷體" w:eastAsia="標楷體" w:hAnsi="標楷體" w:hint="eastAsia"/>
        </w:rPr>
        <w:t>銀行</w:t>
      </w:r>
      <w:r w:rsidRPr="008735E6">
        <w:rPr>
          <w:rFonts w:ascii="標楷體" w:eastAsia="標楷體" w:hAnsi="標楷體" w:hint="eastAsia"/>
          <w:u w:val="single"/>
        </w:rPr>
        <w:t xml:space="preserve">          </w:t>
      </w:r>
      <w:r w:rsidRPr="008735E6">
        <w:rPr>
          <w:rFonts w:ascii="標楷體" w:eastAsia="標楷體" w:hAnsi="標楷體" w:hint="eastAsia"/>
        </w:rPr>
        <w:t>分行</w:t>
      </w:r>
      <w:r>
        <w:rPr>
          <w:rFonts w:ascii="標楷體" w:eastAsia="標楷體" w:hAnsi="標楷體" w:hint="eastAsia"/>
        </w:rPr>
        <w:t>，帳號：</w:t>
      </w:r>
      <w:r w:rsidRPr="008735E6">
        <w:rPr>
          <w:rFonts w:ascii="標楷體" w:eastAsia="標楷體" w:hAnsi="標楷體" w:hint="eastAsia"/>
          <w:u w:val="single"/>
        </w:rPr>
        <w:t xml:space="preserve">               </w:t>
      </w:r>
      <w:r>
        <w:rPr>
          <w:rFonts w:ascii="標楷體" w:eastAsia="標楷體" w:hAnsi="標楷體" w:hint="eastAsia"/>
          <w:u w:val="single"/>
        </w:rPr>
        <w:t xml:space="preserve"> </w:t>
      </w:r>
      <w:r w:rsidRPr="008735E6">
        <w:rPr>
          <w:rFonts w:ascii="標楷體" w:eastAsia="標楷體" w:hAnsi="標楷體" w:hint="eastAsia"/>
          <w:u w:val="single"/>
        </w:rPr>
        <w:t xml:space="preserve">   </w:t>
      </w:r>
      <w:r>
        <w:rPr>
          <w:rFonts w:ascii="標楷體" w:eastAsia="標楷體" w:hAnsi="標楷體" w:hint="eastAsia"/>
          <w:u w:val="single"/>
        </w:rPr>
        <w:t xml:space="preserve"> </w:t>
      </w:r>
      <w:r w:rsidRPr="008735E6">
        <w:rPr>
          <w:rFonts w:ascii="標楷體" w:eastAsia="標楷體" w:hAnsi="標楷體" w:hint="eastAsia"/>
          <w:u w:val="single"/>
        </w:rPr>
        <w:t xml:space="preserve">  </w:t>
      </w:r>
      <w:r>
        <w:rPr>
          <w:rFonts w:ascii="標楷體" w:eastAsia="標楷體" w:hAnsi="標楷體" w:hint="eastAsia"/>
        </w:rPr>
        <w:t>。</w:t>
      </w:r>
    </w:p>
    <w:p w14:paraId="2FE8F84F" w14:textId="77777777" w:rsidR="00636067" w:rsidRDefault="00636067" w:rsidP="00636067">
      <w:pPr>
        <w:spacing w:afterLines="20" w:after="48" w:line="240" w:lineRule="exact"/>
        <w:ind w:leftChars="118" w:left="566" w:rightChars="-64" w:right="-154" w:hangingChars="118" w:hanging="283"/>
        <w:rPr>
          <w:rFonts w:ascii="標楷體" w:eastAsia="標楷體" w:hAnsi="標楷體"/>
        </w:rPr>
      </w:pPr>
      <w:r w:rsidRPr="008735E6">
        <w:rPr>
          <w:rFonts w:ascii="標楷體" w:eastAsia="標楷體" w:hAnsi="標楷體" w:hint="eastAsia"/>
        </w:rPr>
        <w:t>□開立</w:t>
      </w:r>
      <w:r>
        <w:rPr>
          <w:rFonts w:ascii="標楷體" w:eastAsia="標楷體" w:hAnsi="標楷體" w:hint="eastAsia"/>
        </w:rPr>
        <w:t>以</w:t>
      </w:r>
      <w:r w:rsidRPr="008735E6">
        <w:rPr>
          <w:rFonts w:ascii="標楷體" w:eastAsia="標楷體" w:hAnsi="標楷體" w:hint="eastAsia"/>
        </w:rPr>
        <w:t>立書人為受款人之貴行禁止背書轉讓支票。</w:t>
      </w:r>
    </w:p>
    <w:p w14:paraId="178ABE80" w14:textId="77777777" w:rsidR="00636067" w:rsidRDefault="00636067" w:rsidP="00636067">
      <w:pPr>
        <w:spacing w:line="240" w:lineRule="exact"/>
        <w:ind w:leftChars="118" w:left="566" w:rightChars="-64" w:right="-154" w:hangingChars="118" w:hanging="283"/>
        <w:rPr>
          <w:rFonts w:ascii="標楷體" w:eastAsia="標楷體" w:hAnsi="標楷體"/>
        </w:rPr>
      </w:pPr>
      <w:r w:rsidRPr="008735E6">
        <w:rPr>
          <w:rFonts w:ascii="標楷體" w:eastAsia="標楷體" w:hAnsi="標楷體" w:hint="eastAsia"/>
        </w:rPr>
        <w:t>□</w:t>
      </w:r>
      <w:r>
        <w:rPr>
          <w:rFonts w:ascii="標楷體" w:eastAsia="標楷體" w:hAnsi="標楷體" w:hint="eastAsia"/>
        </w:rPr>
        <w:t>憑卡以跨行存款機現金存入者，限匯入上述卡片帳號。</w:t>
      </w:r>
    </w:p>
    <w:tbl>
      <w:tblPr>
        <w:tblpPr w:leftFromText="180" w:rightFromText="180" w:vertAnchor="text" w:horzAnchor="margin" w:tblpXSpec="right" w:tblpY="21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39"/>
      </w:tblGrid>
      <w:tr w:rsidR="00636067" w:rsidRPr="008735E6" w14:paraId="7D60D1EA" w14:textId="77777777" w:rsidTr="000B2A79">
        <w:trPr>
          <w:trHeight w:val="1412"/>
        </w:trPr>
        <w:tc>
          <w:tcPr>
            <w:tcW w:w="3539" w:type="dxa"/>
          </w:tcPr>
          <w:p w14:paraId="40BAF922" w14:textId="77777777" w:rsidR="00636067" w:rsidRDefault="00636067" w:rsidP="000B2A79">
            <w:pPr>
              <w:spacing w:line="240" w:lineRule="exact"/>
              <w:ind w:left="244" w:rightChars="-10" w:right="-24" w:hangingChars="111" w:hanging="244"/>
              <w:rPr>
                <w:rFonts w:ascii="標楷體" w:eastAsia="標楷體" w:hAnsi="標楷體"/>
                <w:sz w:val="22"/>
              </w:rPr>
            </w:pPr>
            <w:r w:rsidRPr="0015024E">
              <w:rPr>
                <w:rFonts w:ascii="標楷體" w:eastAsia="標楷體" w:hAnsi="標楷體" w:hint="eastAsia"/>
                <w:sz w:val="22"/>
              </w:rPr>
              <w:t>□茲因本人無法親臨</w:t>
            </w:r>
            <w:r>
              <w:rPr>
                <w:rFonts w:ascii="標楷體" w:eastAsia="標楷體" w:hAnsi="標楷體" w:hint="eastAsia"/>
                <w:sz w:val="22"/>
              </w:rPr>
              <w:t>匯(轉)入</w:t>
            </w:r>
            <w:r w:rsidRPr="0015024E">
              <w:rPr>
                <w:rFonts w:ascii="標楷體" w:eastAsia="標楷體" w:hAnsi="標楷體" w:hint="eastAsia"/>
                <w:sz w:val="22"/>
              </w:rPr>
              <w:t>行辦</w:t>
            </w:r>
            <w:r>
              <w:rPr>
                <w:rFonts w:ascii="標楷體" w:eastAsia="標楷體" w:hAnsi="標楷體" w:hint="eastAsia"/>
                <w:sz w:val="22"/>
              </w:rPr>
              <w:t>理</w:t>
            </w:r>
            <w:r w:rsidRPr="0015024E">
              <w:rPr>
                <w:rFonts w:ascii="標楷體" w:eastAsia="標楷體" w:hAnsi="標楷體" w:hint="eastAsia"/>
                <w:sz w:val="22"/>
              </w:rPr>
              <w:t>警示帳戶剩餘款項返還申請，爰請</w:t>
            </w:r>
            <w:r w:rsidRPr="0015024E">
              <w:rPr>
                <w:rFonts w:ascii="標楷體" w:eastAsia="標楷體" w:hAnsi="標楷體" w:hint="eastAsia"/>
                <w:sz w:val="22"/>
                <w:u w:val="single"/>
              </w:rPr>
              <w:t xml:space="preserve">          </w:t>
            </w:r>
            <w:r w:rsidRPr="0015024E">
              <w:rPr>
                <w:rFonts w:ascii="標楷體" w:eastAsia="標楷體" w:hAnsi="標楷體" w:hint="eastAsia"/>
                <w:sz w:val="22"/>
              </w:rPr>
              <w:t>銀行擔任受理行，協助本人將相關書類轉送</w:t>
            </w:r>
            <w:r>
              <w:rPr>
                <w:rFonts w:ascii="標楷體" w:eastAsia="標楷體" w:hAnsi="標楷體" w:hint="eastAsia"/>
                <w:sz w:val="22"/>
              </w:rPr>
              <w:t>匯</w:t>
            </w:r>
            <w:r w:rsidRPr="0015024E">
              <w:rPr>
                <w:rFonts w:ascii="標楷體" w:eastAsia="標楷體" w:hAnsi="標楷體" w:hint="eastAsia"/>
                <w:sz w:val="22"/>
              </w:rPr>
              <w:t>(轉)入行辦理後續事宜。</w:t>
            </w:r>
          </w:p>
          <w:p w14:paraId="5FF475E0" w14:textId="77777777" w:rsidR="00636067" w:rsidRDefault="00636067" w:rsidP="000B2A79">
            <w:pPr>
              <w:spacing w:line="260" w:lineRule="exact"/>
              <w:ind w:rightChars="-64" w:right="-154"/>
              <w:rPr>
                <w:rFonts w:ascii="標楷體" w:eastAsia="標楷體" w:hAnsi="標楷體"/>
                <w:sz w:val="22"/>
              </w:rPr>
            </w:pPr>
            <w:r>
              <w:rPr>
                <w:rFonts w:ascii="標楷體" w:eastAsia="標楷體" w:hAnsi="標楷體" w:hint="eastAsia"/>
                <w:sz w:val="22"/>
              </w:rPr>
              <w:t>1.受理行應核對客戶身分資料。</w:t>
            </w:r>
          </w:p>
          <w:p w14:paraId="405AFB20" w14:textId="77777777" w:rsidR="00636067" w:rsidRPr="0015024E" w:rsidRDefault="00636067" w:rsidP="000B2A79">
            <w:pPr>
              <w:spacing w:line="260" w:lineRule="exact"/>
              <w:ind w:left="220" w:hangingChars="100" w:hanging="220"/>
              <w:rPr>
                <w:rFonts w:ascii="標楷體" w:eastAsia="標楷體" w:hAnsi="標楷體"/>
                <w:sz w:val="22"/>
              </w:rPr>
            </w:pPr>
            <w:r>
              <w:rPr>
                <w:rFonts w:ascii="標楷體" w:eastAsia="標楷體" w:hAnsi="標楷體" w:hint="eastAsia"/>
                <w:sz w:val="22"/>
              </w:rPr>
              <w:t>2.受理後</w:t>
            </w:r>
            <w:r w:rsidRPr="00F859D8">
              <w:rPr>
                <w:rFonts w:ascii="標楷體" w:eastAsia="標楷體" w:hAnsi="標楷體" w:hint="eastAsia"/>
                <w:sz w:val="22"/>
              </w:rPr>
              <w:t>請將本申請</w:t>
            </w:r>
            <w:r>
              <w:rPr>
                <w:rFonts w:ascii="標楷體" w:eastAsia="標楷體" w:hAnsi="標楷體" w:hint="eastAsia"/>
                <w:sz w:val="22"/>
              </w:rPr>
              <w:t>暨切結</w:t>
            </w:r>
            <w:r w:rsidRPr="00F859D8">
              <w:rPr>
                <w:rFonts w:ascii="標楷體" w:eastAsia="標楷體" w:hAnsi="標楷體" w:hint="eastAsia"/>
                <w:sz w:val="22"/>
              </w:rPr>
              <w:t>書</w:t>
            </w:r>
            <w:r>
              <w:rPr>
                <w:rFonts w:ascii="標楷體" w:eastAsia="標楷體" w:hAnsi="標楷體" w:hint="eastAsia"/>
                <w:sz w:val="22"/>
              </w:rPr>
              <w:t>正本</w:t>
            </w:r>
            <w:r w:rsidRPr="00070715">
              <w:rPr>
                <w:rFonts w:ascii="標楷體" w:eastAsia="標楷體" w:hAnsi="標楷體" w:hint="eastAsia"/>
                <w:sz w:val="18"/>
                <w:szCs w:val="18"/>
              </w:rPr>
              <w:t>、</w:t>
            </w:r>
            <w:r>
              <w:rPr>
                <w:rFonts w:ascii="標楷體" w:eastAsia="標楷體" w:hAnsi="標楷體" w:hint="eastAsia"/>
                <w:sz w:val="22"/>
              </w:rPr>
              <w:t>報案三聯單、身分證明文件影本等相關資料</w:t>
            </w:r>
            <w:r w:rsidRPr="00F859D8">
              <w:rPr>
                <w:rFonts w:ascii="標楷體" w:eastAsia="標楷體" w:hAnsi="標楷體" w:hint="eastAsia"/>
                <w:sz w:val="22"/>
              </w:rPr>
              <w:t>轉送</w:t>
            </w:r>
            <w:r>
              <w:rPr>
                <w:rFonts w:ascii="標楷體" w:eastAsia="標楷體" w:hAnsi="標楷體" w:hint="eastAsia"/>
                <w:sz w:val="22"/>
              </w:rPr>
              <w:t>匯(轉)入行。</w:t>
            </w:r>
          </w:p>
        </w:tc>
      </w:tr>
      <w:tr w:rsidR="00636067" w:rsidRPr="008735E6" w14:paraId="76262906" w14:textId="77777777" w:rsidTr="000B2A79">
        <w:trPr>
          <w:trHeight w:val="411"/>
        </w:trPr>
        <w:tc>
          <w:tcPr>
            <w:tcW w:w="3539" w:type="dxa"/>
          </w:tcPr>
          <w:p w14:paraId="0661EF4E" w14:textId="77777777" w:rsidR="00636067" w:rsidRDefault="00636067" w:rsidP="000B2A79">
            <w:pPr>
              <w:spacing w:beforeLines="10" w:before="24" w:afterLines="10" w:after="24" w:line="260" w:lineRule="exact"/>
              <w:ind w:left="245" w:hangingChars="102" w:hanging="245"/>
              <w:rPr>
                <w:rFonts w:ascii="標楷體" w:eastAsia="標楷體" w:hAnsi="標楷體"/>
              </w:rPr>
            </w:pPr>
            <w:r>
              <w:rPr>
                <w:rFonts w:ascii="標楷體" w:eastAsia="標楷體" w:hAnsi="標楷體" w:hint="eastAsia"/>
              </w:rPr>
              <w:t>□</w:t>
            </w:r>
            <w:r w:rsidRPr="003F7B17">
              <w:rPr>
                <w:rFonts w:ascii="標楷體" w:eastAsia="標楷體" w:hAnsi="標楷體" w:hint="eastAsia"/>
                <w:sz w:val="22"/>
              </w:rPr>
              <w:t>本人親臨匯(轉)入行辦理警示帳戶剩餘款項返還事宜</w:t>
            </w:r>
            <w:r>
              <w:rPr>
                <w:rFonts w:ascii="標楷體" w:eastAsia="標楷體" w:hAnsi="標楷體" w:hint="eastAsia"/>
                <w:sz w:val="22"/>
              </w:rPr>
              <w:t>。</w:t>
            </w:r>
          </w:p>
        </w:tc>
      </w:tr>
      <w:tr w:rsidR="00636067" w:rsidRPr="008735E6" w14:paraId="02E10A75" w14:textId="77777777" w:rsidTr="000B2A79">
        <w:trPr>
          <w:trHeight w:val="411"/>
        </w:trPr>
        <w:tc>
          <w:tcPr>
            <w:tcW w:w="3539" w:type="dxa"/>
            <w:vAlign w:val="center"/>
          </w:tcPr>
          <w:p w14:paraId="3100B308" w14:textId="77777777" w:rsidR="00636067" w:rsidRPr="008735E6" w:rsidRDefault="00636067" w:rsidP="000B2A79">
            <w:pPr>
              <w:spacing w:beforeLines="10" w:before="24" w:line="260" w:lineRule="exact"/>
              <w:ind w:rightChars="-64" w:right="-154"/>
              <w:jc w:val="center"/>
              <w:rPr>
                <w:rFonts w:ascii="標楷體" w:eastAsia="標楷體" w:hAnsi="標楷體"/>
              </w:rPr>
            </w:pPr>
            <w:r>
              <w:rPr>
                <w:rFonts w:ascii="標楷體" w:eastAsia="標楷體" w:hAnsi="標楷體" w:hint="eastAsia"/>
              </w:rPr>
              <w:t>受理行確認簽章</w:t>
            </w:r>
          </w:p>
        </w:tc>
      </w:tr>
      <w:tr w:rsidR="00636067" w:rsidRPr="008735E6" w14:paraId="69F614DD" w14:textId="77777777" w:rsidTr="000B2A79">
        <w:trPr>
          <w:trHeight w:val="1114"/>
        </w:trPr>
        <w:tc>
          <w:tcPr>
            <w:tcW w:w="3539" w:type="dxa"/>
            <w:tcBorders>
              <w:bottom w:val="single" w:sz="4" w:space="0" w:color="auto"/>
            </w:tcBorders>
          </w:tcPr>
          <w:p w14:paraId="0E5AE819" w14:textId="77777777" w:rsidR="00636067" w:rsidRDefault="00636067" w:rsidP="000B2A79">
            <w:pPr>
              <w:spacing w:line="240" w:lineRule="exact"/>
              <w:ind w:rightChars="-64" w:right="-154"/>
              <w:rPr>
                <w:rFonts w:ascii="標楷體" w:eastAsia="標楷體" w:hAnsi="標楷體"/>
                <w:sz w:val="20"/>
                <w:szCs w:val="20"/>
              </w:rPr>
            </w:pPr>
          </w:p>
          <w:p w14:paraId="5086C666" w14:textId="77777777" w:rsidR="00636067" w:rsidRDefault="00636067" w:rsidP="000B2A79">
            <w:pPr>
              <w:spacing w:line="240" w:lineRule="exact"/>
              <w:ind w:rightChars="-64" w:right="-154"/>
              <w:rPr>
                <w:rFonts w:ascii="標楷體" w:eastAsia="標楷體" w:hAnsi="標楷體"/>
                <w:sz w:val="20"/>
                <w:szCs w:val="20"/>
              </w:rPr>
            </w:pPr>
          </w:p>
          <w:p w14:paraId="5D761430" w14:textId="77777777" w:rsidR="00636067" w:rsidRPr="008B4DF2" w:rsidRDefault="00636067" w:rsidP="000B2A79">
            <w:pPr>
              <w:spacing w:line="240" w:lineRule="exact"/>
              <w:ind w:rightChars="-64" w:right="-154"/>
              <w:rPr>
                <w:rFonts w:ascii="標楷體" w:eastAsia="標楷體" w:hAnsi="標楷體"/>
                <w:sz w:val="20"/>
                <w:szCs w:val="20"/>
              </w:rPr>
            </w:pPr>
            <w:r w:rsidRPr="008B4DF2">
              <w:rPr>
                <w:rFonts w:ascii="標楷體" w:eastAsia="標楷體" w:hAnsi="標楷體" w:hint="eastAsia"/>
                <w:sz w:val="20"/>
                <w:szCs w:val="20"/>
              </w:rPr>
              <w:t>聯絡人：</w:t>
            </w:r>
          </w:p>
          <w:p w14:paraId="15F16D2D" w14:textId="77777777" w:rsidR="00636067" w:rsidRPr="008735E6" w:rsidRDefault="00636067" w:rsidP="000B2A79">
            <w:pPr>
              <w:spacing w:line="240" w:lineRule="exact"/>
              <w:ind w:rightChars="-64" w:right="-154"/>
              <w:rPr>
                <w:rFonts w:ascii="標楷體" w:eastAsia="標楷體" w:hAnsi="標楷體"/>
              </w:rPr>
            </w:pPr>
            <w:r w:rsidRPr="008B4DF2">
              <w:rPr>
                <w:rFonts w:ascii="標楷體" w:eastAsia="標楷體" w:hAnsi="標楷體" w:hint="eastAsia"/>
                <w:sz w:val="20"/>
                <w:szCs w:val="20"/>
              </w:rPr>
              <w:t>電話：</w:t>
            </w:r>
          </w:p>
        </w:tc>
      </w:tr>
    </w:tbl>
    <w:p w14:paraId="208B40FF" w14:textId="77777777" w:rsidR="00636067" w:rsidRDefault="00636067" w:rsidP="00636067">
      <w:pPr>
        <w:spacing w:afterLines="50" w:after="120" w:line="340" w:lineRule="exact"/>
        <w:ind w:leftChars="-40" w:left="425" w:hangingChars="217" w:hanging="521"/>
        <w:rPr>
          <w:rFonts w:ascii="標楷體" w:eastAsia="標楷體" w:hAnsi="標楷體" w:cs="新細明體"/>
          <w:bCs/>
        </w:rPr>
      </w:pPr>
      <w:r w:rsidRPr="005B5572">
        <w:rPr>
          <w:rFonts w:ascii="標楷體" w:eastAsia="標楷體" w:hAnsi="標楷體" w:cs="新細明體" w:hint="eastAsia"/>
          <w:bCs/>
        </w:rPr>
        <w:t>三、依「存款帳戶及其疑似不法或顯屬異常交易管理辦法」之規定，</w:t>
      </w:r>
      <w:r w:rsidRPr="005B5572">
        <w:rPr>
          <w:rFonts w:ascii="標楷體" w:eastAsia="標楷體" w:hAnsi="標楷體" w:hint="eastAsia"/>
        </w:rPr>
        <w:t>立書人知悉並確認</w:t>
      </w:r>
      <w:r>
        <w:rPr>
          <w:rFonts w:ascii="標楷體" w:eastAsia="標楷體" w:hAnsi="標楷體" w:cs="新細明體" w:hint="eastAsia"/>
          <w:bCs/>
        </w:rPr>
        <w:t>貴會</w:t>
      </w:r>
      <w:r w:rsidRPr="005B5572">
        <w:rPr>
          <w:rFonts w:ascii="標楷體" w:eastAsia="標楷體" w:hAnsi="標楷體" w:cs="新細明體" w:hint="eastAsia"/>
          <w:bCs/>
        </w:rPr>
        <w:t>須依匯</w:t>
      </w:r>
      <w:r>
        <w:rPr>
          <w:rFonts w:ascii="標楷體" w:eastAsia="標楷體" w:hAnsi="標楷體" w:cs="新細明體" w:hint="eastAsia"/>
          <w:bCs/>
        </w:rPr>
        <w:t>(</w:t>
      </w:r>
      <w:r w:rsidRPr="005B5572">
        <w:rPr>
          <w:rFonts w:ascii="標楷體" w:eastAsia="標楷體" w:hAnsi="標楷體" w:cs="新細明體" w:hint="eastAsia"/>
          <w:bCs/>
        </w:rPr>
        <w:t>轉</w:t>
      </w:r>
      <w:r>
        <w:rPr>
          <w:rFonts w:ascii="標楷體" w:eastAsia="標楷體" w:hAnsi="標楷體" w:cs="新細明體" w:hint="eastAsia"/>
          <w:bCs/>
        </w:rPr>
        <w:t>)</w:t>
      </w:r>
      <w:r w:rsidRPr="005B5572">
        <w:rPr>
          <w:rFonts w:ascii="標楷體" w:eastAsia="標楷體" w:hAnsi="標楷體" w:cs="新細明體" w:hint="eastAsia"/>
          <w:bCs/>
        </w:rPr>
        <w:t>入時間順序逐筆認定警示帳戶內尚未被提領</w:t>
      </w:r>
      <w:r>
        <w:rPr>
          <w:rFonts w:ascii="標楷體" w:eastAsia="標楷體" w:hAnsi="標楷體" w:cs="新細明體" w:hint="eastAsia"/>
          <w:bCs/>
        </w:rPr>
        <w:t>(</w:t>
      </w:r>
      <w:r w:rsidRPr="005B5572">
        <w:rPr>
          <w:rFonts w:ascii="標楷體" w:eastAsia="標楷體" w:hAnsi="標楷體" w:cs="新細明體" w:hint="eastAsia"/>
          <w:bCs/>
        </w:rPr>
        <w:t>轉出</w:t>
      </w:r>
      <w:r>
        <w:rPr>
          <w:rFonts w:ascii="標楷體" w:eastAsia="標楷體" w:hAnsi="標楷體" w:cs="新細明體" w:hint="eastAsia"/>
          <w:bCs/>
        </w:rPr>
        <w:t>)</w:t>
      </w:r>
      <w:r w:rsidRPr="005B5572">
        <w:rPr>
          <w:rFonts w:ascii="標楷體" w:eastAsia="標楷體" w:hAnsi="標楷體" w:cs="新細明體" w:hint="eastAsia"/>
          <w:bCs/>
        </w:rPr>
        <w:t>之剩餘款項，並由最後一筆金額往前推算至帳戶餘額為零止，發還警示帳戶內剩餘款項，故如有多位被害人同時提出申請返還剩餘款項時，貴</w:t>
      </w:r>
      <w:r>
        <w:rPr>
          <w:rFonts w:ascii="標楷體" w:eastAsia="標楷體" w:hAnsi="標楷體" w:cs="新細明體" w:hint="eastAsia"/>
          <w:bCs/>
        </w:rPr>
        <w:t>會</w:t>
      </w:r>
      <w:r w:rsidRPr="005B5572">
        <w:rPr>
          <w:rFonts w:ascii="標楷體" w:eastAsia="標楷體" w:hAnsi="標楷體" w:cs="新細明體" w:hint="eastAsia"/>
          <w:bCs/>
        </w:rPr>
        <w:t>將按上開規定依序辦理返還作業，故立書人雖提出申請，貴</w:t>
      </w:r>
      <w:r>
        <w:rPr>
          <w:rFonts w:ascii="標楷體" w:eastAsia="標楷體" w:hAnsi="標楷體" w:cs="新細明體" w:hint="eastAsia"/>
          <w:bCs/>
        </w:rPr>
        <w:t>會</w:t>
      </w:r>
      <w:r w:rsidRPr="005B5572">
        <w:rPr>
          <w:rFonts w:ascii="標楷體" w:eastAsia="標楷體" w:hAnsi="標楷體" w:cs="新細明體" w:hint="eastAsia"/>
          <w:bCs/>
        </w:rPr>
        <w:t>仍有可能無法返還或無法全額返還予立書人，立書人絕無異議。</w:t>
      </w:r>
    </w:p>
    <w:p w14:paraId="194940E5" w14:textId="77777777" w:rsidR="00636067" w:rsidRPr="005B5572" w:rsidRDefault="00636067" w:rsidP="00636067">
      <w:pPr>
        <w:spacing w:afterLines="50" w:after="120" w:line="320" w:lineRule="exact"/>
        <w:ind w:leftChars="-40" w:left="425" w:hangingChars="217" w:hanging="521"/>
        <w:rPr>
          <w:rFonts w:ascii="標楷體" w:eastAsia="標楷體" w:hAnsi="標楷體"/>
        </w:rPr>
      </w:pPr>
    </w:p>
    <w:p w14:paraId="2A4B44E5" w14:textId="77777777" w:rsidR="00636067" w:rsidRDefault="00636067" w:rsidP="00636067">
      <w:pPr>
        <w:spacing w:line="540" w:lineRule="exact"/>
        <w:ind w:rightChars="-64" w:right="-154"/>
        <w:rPr>
          <w:rFonts w:ascii="標楷體" w:eastAsia="標楷體" w:hAnsi="標楷體"/>
          <w:sz w:val="28"/>
          <w:szCs w:val="28"/>
        </w:rPr>
      </w:pPr>
      <w:r>
        <w:rPr>
          <w:rFonts w:ascii="標楷體" w:eastAsia="標楷體" w:hAnsi="標楷體" w:hint="eastAsia"/>
          <w:sz w:val="28"/>
          <w:szCs w:val="28"/>
        </w:rPr>
        <w:t xml:space="preserve">  </w:t>
      </w:r>
      <w:r w:rsidRPr="008735E6">
        <w:rPr>
          <w:rFonts w:ascii="標楷體" w:eastAsia="標楷體" w:hAnsi="標楷體" w:hint="eastAsia"/>
          <w:sz w:val="28"/>
          <w:szCs w:val="28"/>
        </w:rPr>
        <w:t>此致</w:t>
      </w:r>
    </w:p>
    <w:p w14:paraId="249EC568" w14:textId="77777777" w:rsidR="00636067" w:rsidRPr="00BB01EC" w:rsidRDefault="00636067" w:rsidP="00636067">
      <w:pPr>
        <w:spacing w:line="540" w:lineRule="exact"/>
        <w:ind w:rightChars="-64" w:right="-154"/>
        <w:rPr>
          <w:rFonts w:ascii="標楷體" w:eastAsia="標楷體" w:hAnsi="標楷體"/>
          <w:sz w:val="28"/>
          <w:szCs w:val="28"/>
        </w:rPr>
      </w:pPr>
      <w:r>
        <w:rPr>
          <w:rFonts w:ascii="標楷體" w:eastAsia="標楷體" w:hAnsi="標楷體" w:hint="eastAsia"/>
          <w:sz w:val="28"/>
          <w:szCs w:val="28"/>
        </w:rPr>
        <w:t xml:space="preserve">                   ○○○</w:t>
      </w:r>
      <w:r>
        <w:rPr>
          <w:rFonts w:ascii="標楷體" w:eastAsia="標楷體" w:hAnsi="標楷體" w:hint="eastAsia"/>
          <w:sz w:val="36"/>
          <w:szCs w:val="36"/>
        </w:rPr>
        <w:t>農(漁)會</w:t>
      </w:r>
    </w:p>
    <w:p w14:paraId="7A07F3CE" w14:textId="77777777" w:rsidR="00636067" w:rsidRPr="008735E6" w:rsidRDefault="00636067" w:rsidP="00636067">
      <w:pPr>
        <w:spacing w:beforeLines="50" w:before="120" w:afterLines="50" w:after="120" w:line="0" w:lineRule="atLeast"/>
        <w:ind w:rightChars="-64" w:right="-154"/>
        <w:rPr>
          <w:rFonts w:ascii="標楷體" w:eastAsia="標楷體" w:hAnsi="標楷體"/>
          <w:sz w:val="28"/>
          <w:szCs w:val="28"/>
        </w:rPr>
      </w:pPr>
      <w:r w:rsidRPr="008735E6">
        <w:rPr>
          <w:rFonts w:ascii="標楷體" w:eastAsia="標楷體" w:hAnsi="標楷體" w:hint="eastAsia"/>
          <w:sz w:val="28"/>
          <w:szCs w:val="28"/>
        </w:rPr>
        <w:t xml:space="preserve">     立切結書人：                             </w:t>
      </w:r>
    </w:p>
    <w:p w14:paraId="1E211B8D" w14:textId="77777777" w:rsidR="00636067" w:rsidRDefault="00636067" w:rsidP="00636067">
      <w:pPr>
        <w:spacing w:beforeLines="50" w:before="120" w:afterLines="50" w:after="120" w:line="0" w:lineRule="atLeast"/>
        <w:ind w:rightChars="-64" w:right="-154"/>
        <w:rPr>
          <w:rFonts w:ascii="標楷體" w:eastAsia="標楷體" w:hAnsi="標楷體"/>
          <w:sz w:val="28"/>
          <w:szCs w:val="28"/>
        </w:rPr>
      </w:pPr>
      <w:r w:rsidRPr="008735E6">
        <w:rPr>
          <w:rFonts w:ascii="標楷體" w:eastAsia="標楷體" w:hAnsi="標楷體" w:hint="eastAsia"/>
          <w:sz w:val="28"/>
          <w:szCs w:val="28"/>
        </w:rPr>
        <w:t xml:space="preserve">     身分證字號：</w:t>
      </w:r>
    </w:p>
    <w:p w14:paraId="772AB17B" w14:textId="77777777" w:rsidR="00636067" w:rsidRDefault="00636067" w:rsidP="00636067">
      <w:pPr>
        <w:spacing w:beforeLines="50" w:before="120" w:afterLines="50" w:after="120" w:line="0" w:lineRule="atLeast"/>
        <w:ind w:rightChars="-64" w:right="-154"/>
        <w:rPr>
          <w:rFonts w:ascii="標楷體" w:eastAsia="標楷體" w:hAnsi="標楷體"/>
          <w:sz w:val="20"/>
          <w:szCs w:val="20"/>
        </w:rPr>
      </w:pPr>
      <w:r>
        <w:rPr>
          <w:rFonts w:ascii="標楷體" w:eastAsia="標楷體" w:hAnsi="標楷體" w:hint="eastAsia"/>
          <w:sz w:val="28"/>
          <w:szCs w:val="28"/>
        </w:rPr>
        <w:t xml:space="preserve">     </w:t>
      </w:r>
      <w:r w:rsidRPr="008735E6">
        <w:rPr>
          <w:rFonts w:ascii="標楷體" w:eastAsia="標楷體" w:hAnsi="標楷體" w:hint="eastAsia"/>
          <w:sz w:val="28"/>
          <w:szCs w:val="28"/>
        </w:rPr>
        <w:t>電      話</w:t>
      </w:r>
      <w:r>
        <w:rPr>
          <w:rFonts w:ascii="標楷體" w:eastAsia="標楷體" w:hAnsi="標楷體" w:hint="eastAsia"/>
          <w:sz w:val="28"/>
          <w:szCs w:val="28"/>
        </w:rPr>
        <w:t xml:space="preserve">：                        </w:t>
      </w:r>
    </w:p>
    <w:p w14:paraId="3BE7C3E7" w14:textId="77777777" w:rsidR="00636067" w:rsidRDefault="00636067" w:rsidP="00636067">
      <w:pPr>
        <w:tabs>
          <w:tab w:val="left" w:pos="9693"/>
        </w:tabs>
        <w:spacing w:afterLines="30" w:after="72" w:line="220" w:lineRule="exact"/>
        <w:ind w:rightChars="-64" w:right="-154"/>
        <w:rPr>
          <w:rFonts w:ascii="標楷體" w:eastAsia="標楷體" w:hAnsi="標楷體"/>
          <w:sz w:val="22"/>
        </w:rPr>
      </w:pPr>
      <w:r>
        <w:rPr>
          <w:rFonts w:ascii="標楷體" w:eastAsia="標楷體" w:hAnsi="標楷體" w:hint="eastAsia"/>
          <w:sz w:val="20"/>
          <w:szCs w:val="20"/>
        </w:rPr>
        <w:t xml:space="preserve">                                                                        </w:t>
      </w:r>
      <w:r w:rsidRPr="00F859D8">
        <w:rPr>
          <w:rFonts w:ascii="標楷體" w:eastAsia="標楷體" w:hAnsi="標楷體" w:hint="eastAsia"/>
          <w:sz w:val="22"/>
        </w:rPr>
        <w:t xml:space="preserve"> </w:t>
      </w:r>
      <w:r>
        <w:rPr>
          <w:rFonts w:ascii="標楷體" w:eastAsia="標楷體" w:hAnsi="標楷體" w:hint="eastAsia"/>
          <w:sz w:val="22"/>
        </w:rPr>
        <w:t xml:space="preserve">    </w:t>
      </w:r>
    </w:p>
    <w:p w14:paraId="45535773" w14:textId="77777777" w:rsidR="00636067" w:rsidRDefault="00636067" w:rsidP="00636067">
      <w:pPr>
        <w:tabs>
          <w:tab w:val="left" w:pos="9693"/>
        </w:tabs>
        <w:spacing w:line="220" w:lineRule="exact"/>
        <w:ind w:leftChars="3131" w:left="7939" w:rightChars="-64" w:right="-154" w:hangingChars="193" w:hanging="425"/>
        <w:rPr>
          <w:rFonts w:ascii="標楷體" w:eastAsia="標楷體" w:hAnsi="標楷體"/>
          <w:sz w:val="22"/>
        </w:rPr>
      </w:pPr>
    </w:p>
    <w:p w14:paraId="294EAB26" w14:textId="77777777" w:rsidR="00636067" w:rsidRPr="00317C6A" w:rsidRDefault="00636067" w:rsidP="00636067">
      <w:pPr>
        <w:tabs>
          <w:tab w:val="left" w:pos="9693"/>
        </w:tabs>
        <w:spacing w:line="220" w:lineRule="exact"/>
        <w:ind w:leftChars="3188" w:left="7878" w:rightChars="-64" w:right="-154" w:hangingChars="103" w:hanging="227"/>
        <w:rPr>
          <w:rFonts w:ascii="標楷體" w:eastAsia="標楷體" w:hAnsi="標楷體"/>
          <w:sz w:val="22"/>
        </w:rPr>
      </w:pPr>
    </w:p>
    <w:p w14:paraId="4A089883" w14:textId="77777777" w:rsidR="00636067" w:rsidRPr="005E6C19" w:rsidRDefault="00636067" w:rsidP="00636067">
      <w:pPr>
        <w:widowControl/>
        <w:spacing w:line="0" w:lineRule="atLeast"/>
        <w:jc w:val="center"/>
        <w:rPr>
          <w:rFonts w:ascii="標楷體" w:eastAsia="標楷體" w:hAnsi="標楷體"/>
          <w:sz w:val="32"/>
          <w:szCs w:val="32"/>
        </w:rPr>
      </w:pPr>
      <w:r w:rsidRPr="005E6C19">
        <w:rPr>
          <w:rFonts w:ascii="標楷體" w:eastAsia="標楷體" w:hAnsi="標楷體" w:hint="eastAsia"/>
          <w:sz w:val="32"/>
          <w:szCs w:val="32"/>
        </w:rPr>
        <w:t>中</w:t>
      </w:r>
      <w:r>
        <w:rPr>
          <w:rFonts w:ascii="標楷體" w:eastAsia="標楷體" w:hAnsi="標楷體" w:hint="eastAsia"/>
          <w:sz w:val="32"/>
          <w:szCs w:val="32"/>
        </w:rPr>
        <w:t xml:space="preserve"> </w:t>
      </w:r>
      <w:r w:rsidRPr="005E6C19">
        <w:rPr>
          <w:rFonts w:ascii="標楷體" w:eastAsia="標楷體" w:hAnsi="標楷體" w:hint="eastAsia"/>
          <w:sz w:val="32"/>
          <w:szCs w:val="32"/>
        </w:rPr>
        <w:t>華</w:t>
      </w:r>
      <w:r>
        <w:rPr>
          <w:rFonts w:ascii="標楷體" w:eastAsia="標楷體" w:hAnsi="標楷體" w:hint="eastAsia"/>
          <w:sz w:val="32"/>
          <w:szCs w:val="32"/>
        </w:rPr>
        <w:t xml:space="preserve"> </w:t>
      </w:r>
      <w:r w:rsidRPr="005E6C19">
        <w:rPr>
          <w:rFonts w:ascii="標楷體" w:eastAsia="標楷體" w:hAnsi="標楷體" w:hint="eastAsia"/>
          <w:sz w:val="32"/>
          <w:szCs w:val="32"/>
        </w:rPr>
        <w:t>民</w:t>
      </w:r>
      <w:r>
        <w:rPr>
          <w:rFonts w:ascii="標楷體" w:eastAsia="標楷體" w:hAnsi="標楷體" w:hint="eastAsia"/>
          <w:sz w:val="32"/>
          <w:szCs w:val="32"/>
        </w:rPr>
        <w:t xml:space="preserve"> </w:t>
      </w:r>
      <w:r w:rsidRPr="005E6C19">
        <w:rPr>
          <w:rFonts w:ascii="標楷體" w:eastAsia="標楷體" w:hAnsi="標楷體" w:hint="eastAsia"/>
          <w:sz w:val="32"/>
          <w:szCs w:val="32"/>
        </w:rPr>
        <w:t xml:space="preserve">國   </w:t>
      </w:r>
      <w:r>
        <w:rPr>
          <w:rFonts w:ascii="標楷體" w:eastAsia="標楷體" w:hAnsi="標楷體" w:hint="eastAsia"/>
          <w:sz w:val="32"/>
          <w:szCs w:val="32"/>
        </w:rPr>
        <w:t xml:space="preserve"> </w:t>
      </w:r>
      <w:r w:rsidRPr="005E6C19">
        <w:rPr>
          <w:rFonts w:ascii="標楷體" w:eastAsia="標楷體" w:hAnsi="標楷體" w:hint="eastAsia"/>
          <w:sz w:val="32"/>
          <w:szCs w:val="32"/>
        </w:rPr>
        <w:t xml:space="preserve"> </w:t>
      </w:r>
      <w:r>
        <w:rPr>
          <w:rFonts w:ascii="標楷體" w:eastAsia="標楷體" w:hAnsi="標楷體" w:hint="eastAsia"/>
          <w:sz w:val="32"/>
          <w:szCs w:val="32"/>
        </w:rPr>
        <w:t xml:space="preserve">   </w:t>
      </w:r>
      <w:r w:rsidRPr="005E6C19">
        <w:rPr>
          <w:rFonts w:ascii="標楷體" w:eastAsia="標楷體" w:hAnsi="標楷體" w:hint="eastAsia"/>
          <w:sz w:val="32"/>
          <w:szCs w:val="32"/>
        </w:rPr>
        <w:t xml:space="preserve"> 年     </w:t>
      </w:r>
      <w:r>
        <w:rPr>
          <w:rFonts w:ascii="標楷體" w:eastAsia="標楷體" w:hAnsi="標楷體" w:hint="eastAsia"/>
          <w:sz w:val="32"/>
          <w:szCs w:val="32"/>
        </w:rPr>
        <w:t xml:space="preserve">   </w:t>
      </w:r>
      <w:r w:rsidRPr="005E6C19">
        <w:rPr>
          <w:rFonts w:ascii="標楷體" w:eastAsia="標楷體" w:hAnsi="標楷體" w:hint="eastAsia"/>
          <w:sz w:val="32"/>
          <w:szCs w:val="32"/>
        </w:rPr>
        <w:t xml:space="preserve"> 月    </w:t>
      </w:r>
      <w:r>
        <w:rPr>
          <w:rFonts w:ascii="標楷體" w:eastAsia="標楷體" w:hAnsi="標楷體" w:hint="eastAsia"/>
          <w:sz w:val="32"/>
          <w:szCs w:val="32"/>
        </w:rPr>
        <w:t xml:space="preserve">  </w:t>
      </w:r>
      <w:r w:rsidRPr="005E6C19">
        <w:rPr>
          <w:rFonts w:ascii="標楷體" w:eastAsia="標楷體" w:hAnsi="標楷體" w:hint="eastAsia"/>
          <w:sz w:val="32"/>
          <w:szCs w:val="32"/>
        </w:rPr>
        <w:t xml:space="preserve">   日</w:t>
      </w:r>
    </w:p>
    <w:p w14:paraId="46CFACE9" w14:textId="77777777" w:rsidR="00D1412D" w:rsidRPr="009B553E" w:rsidRDefault="00636067" w:rsidP="00D1412D">
      <w:pPr>
        <w:spacing w:line="0" w:lineRule="atLeast"/>
        <w:ind w:left="480" w:hangingChars="200" w:hanging="480"/>
        <w:rPr>
          <w:rFonts w:ascii="標楷體" w:eastAsia="標楷體" w:hAnsi="標楷體"/>
          <w:color w:val="FF0000"/>
          <w:u w:val="single"/>
        </w:rPr>
      </w:pPr>
      <w:r w:rsidRPr="0055599D">
        <w:br w:type="page"/>
      </w:r>
    </w:p>
    <w:p w14:paraId="28293FE3" w14:textId="77777777" w:rsidR="00435859" w:rsidRDefault="00435859" w:rsidP="00D1412D">
      <w:pPr>
        <w:spacing w:line="0" w:lineRule="atLeast"/>
        <w:ind w:left="641" w:hangingChars="200" w:hanging="641"/>
        <w:jc w:val="center"/>
        <w:rPr>
          <w:rFonts w:ascii="標楷體" w:eastAsia="標楷體" w:hAnsi="標楷體"/>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26592" behindDoc="0" locked="0" layoutInCell="1" allowOverlap="1" wp14:anchorId="388B6F03" wp14:editId="582E870D">
                <wp:simplePos x="0" y="0"/>
                <wp:positionH relativeFrom="column">
                  <wp:posOffset>5477510</wp:posOffset>
                </wp:positionH>
                <wp:positionV relativeFrom="paragraph">
                  <wp:posOffset>-148590</wp:posOffset>
                </wp:positionV>
                <wp:extent cx="687823" cy="266700"/>
                <wp:effectExtent l="0" t="0" r="17145" b="19050"/>
                <wp:wrapNone/>
                <wp:docPr id="541" name="文字方塊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00695315"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8B6F03" id="文字方塊 541" o:spid="_x0000_s1049" type="#_x0000_t202" style="position:absolute;left:0;text-align:left;margin-left:431.3pt;margin-top:-11.7pt;width:54.15pt;height:21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" strokeweight=".5pt">
                <v:textbox>
                  <w:txbxContent>
                    <w:p w14:paraId="00695315"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附錄五</w:t>
                      </w:r>
                    </w:p>
                  </w:txbxContent>
                </v:textbox>
              </v:shape>
            </w:pict>
          </mc:Fallback>
        </mc:AlternateContent>
      </w:r>
    </w:p>
    <w:p w14:paraId="5184A7C1" w14:textId="77777777" w:rsidR="00D1412D" w:rsidRPr="00435859" w:rsidRDefault="00D1412D" w:rsidP="00D1412D">
      <w:pPr>
        <w:spacing w:line="0" w:lineRule="atLeast"/>
        <w:ind w:left="561" w:hangingChars="200" w:hanging="561"/>
        <w:jc w:val="center"/>
        <w:rPr>
          <w:rFonts w:ascii="標楷體" w:eastAsia="標楷體" w:hAnsi="標楷體"/>
          <w:b/>
          <w:sz w:val="28"/>
          <w:szCs w:val="28"/>
        </w:rPr>
      </w:pPr>
      <w:r w:rsidRPr="00435859">
        <w:rPr>
          <w:rFonts w:ascii="標楷體" w:eastAsia="標楷體" w:hAnsi="標楷體" w:hint="eastAsia"/>
          <w:b/>
          <w:sz w:val="28"/>
          <w:szCs w:val="28"/>
        </w:rPr>
        <w:t>金融機構辦理異常帳戶預警機制作業程序</w:t>
      </w:r>
    </w:p>
    <w:p w14:paraId="69246B1B" w14:textId="77777777" w:rsidR="00D1412D" w:rsidRDefault="00D1412D" w:rsidP="00D1412D">
      <w:pPr>
        <w:spacing w:line="0" w:lineRule="atLeast"/>
        <w:ind w:left="400" w:hangingChars="200" w:hanging="400"/>
        <w:jc w:val="center"/>
        <w:rPr>
          <w:rFonts w:ascii="標楷體" w:eastAsia="標楷體" w:hAnsi="標楷體"/>
          <w:sz w:val="20"/>
          <w:szCs w:val="20"/>
        </w:rPr>
      </w:pPr>
      <w:r w:rsidRPr="001C4D6A">
        <w:rPr>
          <w:rFonts w:ascii="標楷體" w:eastAsia="標楷體" w:hAnsi="標楷體" w:hint="eastAsia"/>
          <w:sz w:val="20"/>
          <w:szCs w:val="20"/>
        </w:rPr>
        <w:t>金融監督管理委員會107年4月26日金管銀法字第10701054050號函准予備查</w:t>
      </w:r>
    </w:p>
    <w:p w14:paraId="352DDC67" w14:textId="77777777" w:rsidR="00D1412D" w:rsidRPr="001C4D6A" w:rsidRDefault="00D1412D" w:rsidP="00D1412D">
      <w:pPr>
        <w:spacing w:line="0" w:lineRule="atLeast"/>
        <w:ind w:left="400" w:hangingChars="200" w:hanging="400"/>
        <w:jc w:val="center"/>
        <w:rPr>
          <w:rFonts w:ascii="標楷體" w:eastAsia="標楷體" w:hAnsi="標楷體"/>
          <w:sz w:val="20"/>
          <w:szCs w:val="20"/>
        </w:rPr>
      </w:pPr>
    </w:p>
    <w:p w14:paraId="3B6D1CFB" w14:textId="77777777" w:rsidR="00D1412D" w:rsidRPr="004272EE" w:rsidRDefault="00D1412D" w:rsidP="00D1412D">
      <w:pPr>
        <w:spacing w:line="0" w:lineRule="atLeast"/>
        <w:ind w:left="480" w:hangingChars="200" w:hanging="480"/>
        <w:rPr>
          <w:rFonts w:ascii="標楷體" w:eastAsia="標楷體" w:hAnsi="標楷體"/>
        </w:rPr>
      </w:pPr>
      <w:r w:rsidRPr="004272EE">
        <w:rPr>
          <w:rFonts w:ascii="標楷體" w:eastAsia="標楷體" w:hAnsi="標楷體" w:hint="eastAsia"/>
        </w:rPr>
        <w:t>一、本作業程序係依據金融監督管理委員會制定之「存款帳戶及其疑似不法或顯屬異常交易管理辦法」（以下簡稱管理辦法)第四條、第五條及第十六條訂定。</w:t>
      </w:r>
    </w:p>
    <w:p w14:paraId="63FDA08C" w14:textId="77777777" w:rsidR="00D1412D" w:rsidRPr="004272EE" w:rsidRDefault="00D1412D" w:rsidP="00D1412D">
      <w:pPr>
        <w:spacing w:line="0" w:lineRule="atLeast"/>
        <w:ind w:left="480" w:hangingChars="200" w:hanging="480"/>
        <w:rPr>
          <w:rFonts w:ascii="標楷體" w:eastAsia="標楷體" w:hAnsi="標楷體"/>
        </w:rPr>
      </w:pPr>
      <w:r w:rsidRPr="004272EE">
        <w:rPr>
          <w:rFonts w:ascii="標楷體" w:eastAsia="標楷體" w:hAnsi="標楷體" w:hint="eastAsia"/>
        </w:rPr>
        <w:t>二、本作業程序主要規範存款帳戶經內政部警政署165反詐騙諮詢專線（以下簡稱「165專線」）通報列為異常帳戶，金融機構應行辦理之相關作業，內容包含通報流程、通報方式、所需具備之文件等，俾利相關單位依循辦理，啟動預警機制，以降低詐騙案件，遏止不法。</w:t>
      </w:r>
    </w:p>
    <w:p w14:paraId="1405131F" w14:textId="77777777" w:rsidR="00D1412D" w:rsidRPr="004272EE" w:rsidRDefault="00D1412D" w:rsidP="00D1412D">
      <w:pPr>
        <w:spacing w:line="0" w:lineRule="atLeast"/>
        <w:ind w:left="480" w:hangingChars="200" w:hanging="480"/>
        <w:rPr>
          <w:rFonts w:ascii="標楷體" w:eastAsia="標楷體" w:hAnsi="標楷體"/>
        </w:rPr>
      </w:pPr>
      <w:r w:rsidRPr="004272EE">
        <w:rPr>
          <w:rFonts w:ascii="標楷體" w:eastAsia="標楷體" w:hAnsi="標楷體" w:hint="eastAsia"/>
        </w:rPr>
        <w:t>三、本作業程序用詞定義如下：</w:t>
      </w:r>
    </w:p>
    <w:p w14:paraId="21BB5432" w14:textId="77777777" w:rsidR="00D1412D" w:rsidRPr="004272EE" w:rsidRDefault="00D1412D" w:rsidP="00D1412D">
      <w:pPr>
        <w:spacing w:line="0" w:lineRule="atLeast"/>
        <w:ind w:leftChars="200" w:left="960" w:hangingChars="200" w:hanging="480"/>
        <w:rPr>
          <w:rFonts w:ascii="標楷體" w:eastAsia="標楷體" w:hAnsi="標楷體"/>
        </w:rPr>
      </w:pPr>
      <w:r w:rsidRPr="004272EE">
        <w:rPr>
          <w:rFonts w:ascii="標楷體" w:eastAsia="標楷體" w:hAnsi="標楷體" w:hint="eastAsia"/>
        </w:rPr>
        <w:t>(一)通報：指165專線傳真「165反詐騙諮詢專線異常帳戶預警通報單」(以下簡稱預警通報單)，通知金融機構或金融機構傳真「預警通報單」通知匯(轉)出款金融機構（如透過存款機者，係指發卡金融機構）。</w:t>
      </w:r>
    </w:p>
    <w:p w14:paraId="2A99C407" w14:textId="77777777" w:rsidR="00D1412D" w:rsidRPr="004272EE" w:rsidRDefault="00D1412D" w:rsidP="00D1412D">
      <w:pPr>
        <w:spacing w:line="0" w:lineRule="atLeast"/>
        <w:ind w:leftChars="200" w:left="960" w:hangingChars="200" w:hanging="480"/>
        <w:rPr>
          <w:rFonts w:ascii="標楷體" w:eastAsia="標楷體" w:hAnsi="標楷體"/>
        </w:rPr>
      </w:pPr>
      <w:r w:rsidRPr="004272EE">
        <w:rPr>
          <w:rFonts w:ascii="標楷體" w:eastAsia="標楷體" w:hAnsi="標楷體" w:hint="eastAsia"/>
        </w:rPr>
        <w:t>(二)通報窗口：現行警示帳戶通報機制之聯絡窗口。</w:t>
      </w:r>
    </w:p>
    <w:p w14:paraId="68020D6B" w14:textId="77777777" w:rsidR="00D1412D" w:rsidRPr="004272EE" w:rsidRDefault="00D1412D" w:rsidP="00D1412D">
      <w:pPr>
        <w:spacing w:line="0" w:lineRule="atLeast"/>
        <w:ind w:leftChars="200" w:left="960" w:hangingChars="200" w:hanging="480"/>
        <w:rPr>
          <w:rFonts w:ascii="標楷體" w:eastAsia="標楷體" w:hAnsi="標楷體"/>
        </w:rPr>
      </w:pPr>
      <w:r w:rsidRPr="004272EE">
        <w:rPr>
          <w:rFonts w:ascii="標楷體" w:eastAsia="標楷體" w:hAnsi="標楷體" w:hint="eastAsia"/>
        </w:rPr>
        <w:t>(三)通報時間：以營業日之上午9點至下午5點。</w:t>
      </w:r>
    </w:p>
    <w:p w14:paraId="31C9A9A6" w14:textId="77777777" w:rsidR="00D1412D" w:rsidRPr="004272EE" w:rsidRDefault="00D1412D" w:rsidP="00D1412D">
      <w:pPr>
        <w:spacing w:line="0" w:lineRule="atLeast"/>
        <w:ind w:left="480" w:hangingChars="200" w:hanging="480"/>
        <w:rPr>
          <w:rFonts w:ascii="標楷體" w:eastAsia="標楷體" w:hAnsi="標楷體"/>
        </w:rPr>
      </w:pPr>
      <w:r w:rsidRPr="004272EE">
        <w:rPr>
          <w:rFonts w:ascii="標楷體" w:eastAsia="標楷體" w:hAnsi="標楷體" w:hint="eastAsia"/>
        </w:rPr>
        <w:t>四、異常帳戶預警機制作業程序：</w:t>
      </w:r>
    </w:p>
    <w:p w14:paraId="207E0EBD" w14:textId="77777777" w:rsidR="00D1412D" w:rsidRPr="004272EE" w:rsidRDefault="00D1412D" w:rsidP="00D1412D">
      <w:pPr>
        <w:spacing w:line="0" w:lineRule="atLeast"/>
        <w:ind w:leftChars="200" w:left="960" w:hangingChars="200" w:hanging="480"/>
        <w:rPr>
          <w:rFonts w:ascii="標楷體" w:eastAsia="標楷體" w:hAnsi="標楷體"/>
        </w:rPr>
      </w:pPr>
      <w:r w:rsidRPr="004272EE">
        <w:rPr>
          <w:rFonts w:ascii="標楷體" w:eastAsia="標楷體" w:hAnsi="標楷體" w:hint="eastAsia"/>
        </w:rPr>
        <w:t>(一)金融機構接收165專線傳真之「預警通報單」通報異常帳戶後，應即時查詢異常帳戶內之交易紀錄、研判帳戶情形並辦理下列作業：</w:t>
      </w:r>
    </w:p>
    <w:p w14:paraId="1F081C70"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1.無此帳號 (經查證無此帳號)：回傳「預警通報單」予165專線。</w:t>
      </w:r>
    </w:p>
    <w:p w14:paraId="1537BBDF"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2.異常(該帳戶內有1筆以上交易紀錄顯有疑似不法情事者)：</w:t>
      </w:r>
    </w:p>
    <w:p w14:paraId="162F22EB"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(1)回傳「預警通報單」予165專線，及通報匯(轉)出款金融機構進行客戶關懷提問。</w:t>
      </w:r>
    </w:p>
    <w:p w14:paraId="295B6119" w14:textId="77777777" w:rsidR="00D1412D" w:rsidRPr="004272EE" w:rsidRDefault="00D1412D" w:rsidP="00D1412D">
      <w:pPr>
        <w:spacing w:line="0" w:lineRule="atLeast"/>
        <w:ind w:leftChars="400" w:left="1320" w:hangingChars="150" w:hanging="360"/>
        <w:rPr>
          <w:rFonts w:ascii="標楷體" w:eastAsia="標楷體" w:hAnsi="標楷體"/>
        </w:rPr>
      </w:pPr>
      <w:r w:rsidRPr="004272EE">
        <w:rPr>
          <w:rFonts w:ascii="標楷體" w:eastAsia="標楷體" w:hAnsi="標楷體" w:hint="eastAsia"/>
        </w:rPr>
        <w:t>(2)若無從判斷存款人、存款金融機構或無留存存款人聯絡方式時，仍須回傳通報單予165專線。</w:t>
      </w:r>
    </w:p>
    <w:p w14:paraId="31A8B9C0" w14:textId="77777777" w:rsidR="00D1412D" w:rsidRPr="004272EE" w:rsidRDefault="00D1412D" w:rsidP="00D1412D">
      <w:pPr>
        <w:spacing w:line="0" w:lineRule="atLeast"/>
        <w:ind w:leftChars="400" w:left="1320" w:hangingChars="150" w:hanging="360"/>
        <w:rPr>
          <w:rFonts w:ascii="標楷體" w:eastAsia="標楷體" w:hAnsi="標楷體"/>
        </w:rPr>
      </w:pPr>
      <w:r w:rsidRPr="004272EE">
        <w:rPr>
          <w:rFonts w:ascii="標楷體" w:eastAsia="標楷體" w:hAnsi="標楷體" w:hint="eastAsia"/>
        </w:rPr>
        <w:t>(3)持續監控該帳戶。嗣後研判該帳戶交易無異常者，則解除監控；若研判該帳戶有異常交易者，則應再次回傳「預警通報單」予165專線及通報匯(轉)出款金融機構進行客戶關懷提問。</w:t>
      </w:r>
    </w:p>
    <w:p w14:paraId="30EAC109"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3.待觀察(無交易明細可供研判或初步判斷交易並無異常交易或其他)：回傳「預警通報單」予165專線後，仍持續監控該帳戶。嗣後研判該帳戶交易無異常者，則解除監控；若研判該帳戶有異常交易者，依本條第(一)項第2款規定辦理。</w:t>
      </w:r>
    </w:p>
    <w:p w14:paraId="38FC3848"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4.經研判為異常或待觀察帳戶內之交易紀錄監控期間自每次回傳「預警通報單」予165專線之日起20日。逾20日者，則解除監控。但金融機構經再查證該帳戶無疑似不法或異常交易時，得提前解除監控。</w:t>
      </w:r>
    </w:p>
    <w:p w14:paraId="3F07FCF8" w14:textId="77777777" w:rsidR="00D1412D" w:rsidRPr="004272EE" w:rsidRDefault="00D1412D" w:rsidP="00D1412D">
      <w:pPr>
        <w:spacing w:line="0" w:lineRule="atLeast"/>
        <w:ind w:leftChars="200" w:left="960" w:hangingChars="200" w:hanging="480"/>
        <w:rPr>
          <w:rFonts w:ascii="標楷體" w:eastAsia="標楷體" w:hAnsi="標楷體"/>
        </w:rPr>
      </w:pPr>
      <w:r w:rsidRPr="004272EE">
        <w:rPr>
          <w:rFonts w:ascii="標楷體" w:eastAsia="標楷體" w:hAnsi="標楷體" w:hint="eastAsia"/>
        </w:rPr>
        <w:t>(二)金融機構為匯（轉）出款金融機構者，於接收「預警通報單」通報匯（轉）出款人資料後，應即聯絡匯（轉）出款人並辦理下列作業：</w:t>
      </w:r>
    </w:p>
    <w:p w14:paraId="308095A1"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1.聯絡到匯（轉）出款人：再一次關懷提問，請匯（轉）出款人逕洽165專線協助查證，並回傳「預警通報單」予165專線。</w:t>
      </w:r>
    </w:p>
    <w:p w14:paraId="4FF90BAB" w14:textId="77777777" w:rsidR="00D1412D" w:rsidRPr="004272EE" w:rsidRDefault="00D1412D" w:rsidP="00D1412D">
      <w:pPr>
        <w:spacing w:line="0" w:lineRule="atLeast"/>
        <w:ind w:leftChars="400" w:left="1200" w:hangingChars="100" w:hanging="240"/>
        <w:rPr>
          <w:rFonts w:ascii="標楷體" w:eastAsia="標楷體" w:hAnsi="標楷體"/>
        </w:rPr>
      </w:pPr>
      <w:r w:rsidRPr="004272EE">
        <w:rPr>
          <w:rFonts w:ascii="標楷體" w:eastAsia="標楷體" w:hAnsi="標楷體" w:hint="eastAsia"/>
        </w:rPr>
        <w:t>2.接收通報當日無從聯絡匯（轉）出款人：回傳「預警通報單」予165專線。</w:t>
      </w:r>
    </w:p>
    <w:p w14:paraId="20417238" w14:textId="77777777" w:rsidR="00D1412D" w:rsidRPr="004272EE" w:rsidRDefault="00D1412D" w:rsidP="00D1412D">
      <w:pPr>
        <w:spacing w:line="0" w:lineRule="atLeast"/>
        <w:ind w:left="480" w:hangingChars="200" w:hanging="480"/>
        <w:rPr>
          <w:rFonts w:ascii="標楷體" w:eastAsia="標楷體" w:hAnsi="標楷體"/>
        </w:rPr>
      </w:pPr>
      <w:r w:rsidRPr="004272EE">
        <w:rPr>
          <w:rFonts w:ascii="標楷體" w:eastAsia="標楷體" w:hAnsi="標楷體" w:hint="eastAsia"/>
        </w:rPr>
        <w:t>五、本作業程序未規定事項，悉依相關法令辦理。</w:t>
      </w:r>
    </w:p>
    <w:p w14:paraId="09C792AF" w14:textId="77777777" w:rsidR="00D1412D" w:rsidRPr="00E57BA3" w:rsidRDefault="00D1412D" w:rsidP="00D1412D">
      <w:pPr>
        <w:spacing w:line="0" w:lineRule="atLeast"/>
        <w:ind w:left="480" w:hangingChars="200" w:hanging="480"/>
        <w:rPr>
          <w:rFonts w:ascii="標楷體" w:eastAsia="標楷體" w:hAnsi="標楷體"/>
          <w:color w:val="FF0000"/>
          <w:u w:val="single"/>
        </w:rPr>
        <w:sectPr w:rsidR="00D1412D" w:rsidRPr="00E57BA3" w:rsidSect="00610350">
          <w:pgSz w:w="11906" w:h="16838" w:code="9"/>
          <w:pgMar w:top="1021" w:right="1134" w:bottom="680" w:left="1134" w:header="680" w:footer="397" w:gutter="0"/>
          <w:pgNumType w:chapStyle="1"/>
          <w:cols w:space="425"/>
          <w:titlePg/>
          <w:docGrid w:linePitch="360"/>
        </w:sectPr>
      </w:pPr>
      <w:r w:rsidRPr="004272EE">
        <w:rPr>
          <w:rFonts w:ascii="標楷體" w:eastAsia="標楷體" w:hAnsi="標楷體" w:hint="eastAsia"/>
        </w:rPr>
        <w:t>六、本作業程序經本會理事會通過，報請主管機關備查後實施，修正時亦同。</w:t>
      </w:r>
    </w:p>
    <w:p w14:paraId="4852E9DD" w14:textId="77777777" w:rsidR="00D1412D" w:rsidRPr="000242E7" w:rsidRDefault="00D1412D" w:rsidP="00D1412D">
      <w:pPr>
        <w:spacing w:line="480" w:lineRule="exact"/>
        <w:jc w:val="both"/>
        <w:rPr>
          <w:rFonts w:eastAsia="標楷體"/>
          <w:sz w:val="28"/>
        </w:rPr>
      </w:pPr>
      <w:r w:rsidRPr="000242E7">
        <w:rPr>
          <w:rFonts w:eastAsia="標楷體" w:hint="eastAsia"/>
          <w:sz w:val="28"/>
        </w:rPr>
        <w:lastRenderedPageBreak/>
        <w:t>附件、</w:t>
      </w:r>
      <w:r w:rsidRPr="000242E7">
        <w:rPr>
          <w:rFonts w:ascii="標楷體" w:eastAsia="標楷體" w:hAnsi="標楷體" w:hint="eastAsia"/>
          <w:sz w:val="28"/>
          <w:szCs w:val="28"/>
        </w:rPr>
        <w:t>異常帳戶預警機制流程圖</w:t>
      </w:r>
    </w:p>
    <w:p w14:paraId="2FE29628" w14:textId="77777777" w:rsidR="00D1412D" w:rsidRPr="003210D5" w:rsidRDefault="00D1412D" w:rsidP="00D1412D">
      <w:pPr>
        <w:rPr>
          <w:noProof/>
          <w:color w:val="1F497D"/>
        </w:rPr>
      </w:pPr>
    </w:p>
    <w:p w14:paraId="22A75254" w14:textId="77777777" w:rsidR="00D1412D" w:rsidRDefault="00D1412D" w:rsidP="00D1412D">
      <w:pPr>
        <w:rPr>
          <w:noProof/>
          <w:color w:val="1F497D"/>
        </w:rPr>
      </w:pPr>
    </w:p>
    <w:p w14:paraId="080E132C" w14:textId="77777777" w:rsidR="00D1412D" w:rsidRDefault="00D1412D" w:rsidP="00D1412D">
      <w:pPr>
        <w:spacing w:line="0" w:lineRule="atLeast"/>
        <w:ind w:left="480" w:hangingChars="200" w:hanging="480"/>
        <w:sectPr w:rsidR="00D1412D" w:rsidSect="00610350">
          <w:pgSz w:w="11906" w:h="16838" w:code="9"/>
          <w:pgMar w:top="1021" w:right="1134" w:bottom="680" w:left="1134" w:header="680" w:footer="397" w:gutter="0"/>
          <w:pgNumType w:chapStyle="1"/>
          <w:cols w:space="425"/>
          <w:titlePg/>
          <w:docGrid w:linePitch="360"/>
        </w:sectPr>
      </w:pPr>
      <w:r>
        <w:object w:dxaOrig="10441" w:dyaOrig="12375" w14:anchorId="0BFFE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pt;height:576.05pt" o:ole="">
            <v:imagedata r:id="rId14" o:title=""/>
          </v:shape>
          <o:OLEObject Type="Embed" ProgID="Visio.Drawing.15" ShapeID="_x0000_i1025" DrawAspect="Content" ObjectID="_1838904731" r:id="rId15"/>
        </w:object>
      </w:r>
    </w:p>
    <w:p w14:paraId="1F022A5F" w14:textId="77777777" w:rsidR="00D1412D" w:rsidRPr="00EA0523" w:rsidRDefault="00D1412D" w:rsidP="00D1412D">
      <w:pPr>
        <w:spacing w:line="400" w:lineRule="exact"/>
        <w:jc w:val="both"/>
        <w:rPr>
          <w:rFonts w:ascii="標楷體" w:eastAsia="標楷體" w:hAnsi="標楷體"/>
          <w:sz w:val="28"/>
          <w:szCs w:val="28"/>
          <w:u w:val="single"/>
        </w:rPr>
      </w:pPr>
      <w:r w:rsidRPr="00EA0523">
        <w:rPr>
          <w:rFonts w:ascii="Times New Roman" w:eastAsia="標楷體" w:hAnsi="Times New Roman" w:cs="Times New Roman"/>
          <w:b/>
          <w:sz w:val="36"/>
          <w:szCs w:val="36"/>
        </w:rPr>
        <w:lastRenderedPageBreak/>
        <w:t>165</w:t>
      </w:r>
      <w:r w:rsidRPr="00EA0523">
        <w:rPr>
          <w:rFonts w:ascii="標楷體" w:eastAsia="標楷體" w:hAnsi="標楷體"/>
          <w:b/>
          <w:sz w:val="36"/>
          <w:szCs w:val="36"/>
        </w:rPr>
        <w:t xml:space="preserve">反詐騙諮詢專線異常帳戶預警通報單  </w:t>
      </w:r>
      <w:r w:rsidRPr="00EA0523">
        <w:rPr>
          <w:rFonts w:ascii="標楷體" w:eastAsia="標楷體" w:hAnsi="標楷體"/>
          <w:b/>
          <w:sz w:val="28"/>
          <w:szCs w:val="28"/>
        </w:rPr>
        <w:t>編號：</w:t>
      </w:r>
      <w:r w:rsidRPr="00EA0523">
        <w:rPr>
          <w:rFonts w:ascii="標楷體" w:eastAsia="標楷體" w:hAnsi="標楷體"/>
          <w:b/>
          <w:sz w:val="28"/>
          <w:szCs w:val="28"/>
          <w:u w:val="single"/>
        </w:rPr>
        <w:t xml:space="preserve">                      </w:t>
      </w:r>
    </w:p>
    <w:tbl>
      <w:tblPr>
        <w:tblpPr w:leftFromText="180" w:rightFromText="180" w:vertAnchor="text" w:tblpX="-176" w:tblpY="1"/>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491"/>
        <w:gridCol w:w="227"/>
        <w:gridCol w:w="168"/>
        <w:gridCol w:w="542"/>
        <w:gridCol w:w="763"/>
        <w:gridCol w:w="603"/>
        <w:gridCol w:w="957"/>
        <w:gridCol w:w="1433"/>
        <w:gridCol w:w="117"/>
        <w:gridCol w:w="1142"/>
        <w:gridCol w:w="286"/>
        <w:gridCol w:w="758"/>
        <w:gridCol w:w="609"/>
        <w:gridCol w:w="1895"/>
      </w:tblGrid>
      <w:tr w:rsidR="00D1412D" w:rsidRPr="00DD3FEB" w14:paraId="66831A59" w14:textId="77777777" w:rsidTr="000B2A79">
        <w:trPr>
          <w:trHeight w:val="397"/>
        </w:trPr>
        <w:tc>
          <w:tcPr>
            <w:tcW w:w="1353" w:type="dxa"/>
            <w:gridSpan w:val="4"/>
            <w:vMerge w:val="restart"/>
            <w:tcBorders>
              <w:top w:val="single" w:sz="12" w:space="0" w:color="auto"/>
              <w:left w:val="single" w:sz="18" w:space="0" w:color="auto"/>
            </w:tcBorders>
            <w:vAlign w:val="center"/>
          </w:tcPr>
          <w:p w14:paraId="31203882" w14:textId="77777777" w:rsidR="00D1412D" w:rsidRPr="00DD3FEB" w:rsidRDefault="00D1412D" w:rsidP="000B2A79">
            <w:pPr>
              <w:jc w:val="center"/>
              <w:rPr>
                <w:rFonts w:ascii="標楷體" w:eastAsia="標楷體" w:hAnsi="標楷體"/>
              </w:rPr>
            </w:pPr>
            <w:r w:rsidRPr="00DD3FEB">
              <w:rPr>
                <w:rFonts w:ascii="標楷體" w:eastAsia="標楷體" w:hAnsi="標楷體"/>
              </w:rPr>
              <w:t>通報時間</w:t>
            </w:r>
          </w:p>
        </w:tc>
        <w:tc>
          <w:tcPr>
            <w:tcW w:w="5843" w:type="dxa"/>
            <w:gridSpan w:val="8"/>
            <w:vMerge w:val="restart"/>
            <w:tcBorders>
              <w:top w:val="single" w:sz="12" w:space="0" w:color="auto"/>
            </w:tcBorders>
            <w:vAlign w:val="center"/>
          </w:tcPr>
          <w:p w14:paraId="3C249D55" w14:textId="77777777" w:rsidR="00D1412D" w:rsidRPr="00DD3FEB" w:rsidRDefault="00D1412D" w:rsidP="000B2A79">
            <w:pPr>
              <w:ind w:right="240"/>
              <w:jc w:val="right"/>
              <w:rPr>
                <w:rFonts w:ascii="標楷體" w:eastAsia="標楷體" w:hAnsi="標楷體"/>
              </w:rPr>
            </w:pPr>
            <w:r w:rsidRPr="00DD3FEB">
              <w:rPr>
                <w:rFonts w:ascii="標楷體" w:eastAsia="標楷體" w:hAnsi="標楷體"/>
              </w:rPr>
              <w:t>年      月      日       時       分</w:t>
            </w:r>
          </w:p>
        </w:tc>
        <w:tc>
          <w:tcPr>
            <w:tcW w:w="1367" w:type="dxa"/>
            <w:gridSpan w:val="2"/>
            <w:tcBorders>
              <w:top w:val="single" w:sz="12" w:space="0" w:color="auto"/>
            </w:tcBorders>
            <w:vAlign w:val="center"/>
          </w:tcPr>
          <w:p w14:paraId="63B49201" w14:textId="77777777" w:rsidR="00D1412D" w:rsidRPr="00DD3FEB" w:rsidRDefault="00D1412D" w:rsidP="000B2A79">
            <w:pPr>
              <w:spacing w:line="280" w:lineRule="exact"/>
              <w:jc w:val="center"/>
              <w:rPr>
                <w:rFonts w:ascii="標楷體" w:eastAsia="標楷體" w:hAnsi="標楷體"/>
              </w:rPr>
            </w:pPr>
            <w:r w:rsidRPr="00DD3FEB">
              <w:rPr>
                <w:rFonts w:ascii="標楷體" w:eastAsia="標楷體" w:hAnsi="標楷體"/>
              </w:rPr>
              <w:t>通報人</w:t>
            </w:r>
          </w:p>
        </w:tc>
        <w:tc>
          <w:tcPr>
            <w:tcW w:w="1895" w:type="dxa"/>
            <w:tcBorders>
              <w:top w:val="single" w:sz="12" w:space="0" w:color="auto"/>
              <w:right w:val="single" w:sz="18" w:space="0" w:color="auto"/>
            </w:tcBorders>
            <w:vAlign w:val="center"/>
          </w:tcPr>
          <w:p w14:paraId="21521F2F" w14:textId="77777777" w:rsidR="00D1412D" w:rsidRPr="00DD3FEB" w:rsidRDefault="00D1412D" w:rsidP="000B2A79">
            <w:pPr>
              <w:spacing w:line="280" w:lineRule="exact"/>
              <w:jc w:val="center"/>
              <w:rPr>
                <w:rFonts w:ascii="標楷體" w:eastAsia="標楷體" w:hAnsi="標楷體"/>
              </w:rPr>
            </w:pPr>
          </w:p>
        </w:tc>
      </w:tr>
      <w:tr w:rsidR="00D1412D" w:rsidRPr="00DD3FEB" w14:paraId="70D67292" w14:textId="77777777" w:rsidTr="000B2A79">
        <w:trPr>
          <w:trHeight w:val="425"/>
        </w:trPr>
        <w:tc>
          <w:tcPr>
            <w:tcW w:w="1353" w:type="dxa"/>
            <w:gridSpan w:val="4"/>
            <w:vMerge/>
            <w:tcBorders>
              <w:left w:val="single" w:sz="18" w:space="0" w:color="auto"/>
            </w:tcBorders>
          </w:tcPr>
          <w:p w14:paraId="4E96C516" w14:textId="77777777" w:rsidR="00D1412D" w:rsidRPr="00DD3FEB" w:rsidRDefault="00D1412D" w:rsidP="000B2A79">
            <w:pPr>
              <w:rPr>
                <w:rFonts w:ascii="標楷體" w:eastAsia="標楷體" w:hAnsi="標楷體"/>
              </w:rPr>
            </w:pPr>
          </w:p>
        </w:tc>
        <w:tc>
          <w:tcPr>
            <w:tcW w:w="5843" w:type="dxa"/>
            <w:gridSpan w:val="8"/>
            <w:vMerge/>
          </w:tcPr>
          <w:p w14:paraId="0913C765" w14:textId="77777777" w:rsidR="00D1412D" w:rsidRPr="00DD3FEB" w:rsidRDefault="00D1412D" w:rsidP="000B2A79">
            <w:pPr>
              <w:rPr>
                <w:rFonts w:ascii="標楷體" w:eastAsia="標楷體" w:hAnsi="標楷體"/>
              </w:rPr>
            </w:pPr>
          </w:p>
        </w:tc>
        <w:tc>
          <w:tcPr>
            <w:tcW w:w="1367" w:type="dxa"/>
            <w:gridSpan w:val="2"/>
            <w:vAlign w:val="center"/>
          </w:tcPr>
          <w:p w14:paraId="56D51E78" w14:textId="77777777" w:rsidR="00D1412D" w:rsidRPr="00DD3FEB" w:rsidRDefault="00D1412D" w:rsidP="000B2A79">
            <w:pPr>
              <w:spacing w:line="280" w:lineRule="exact"/>
              <w:jc w:val="center"/>
              <w:rPr>
                <w:rFonts w:ascii="標楷體" w:eastAsia="標楷體" w:hAnsi="標楷體"/>
              </w:rPr>
            </w:pPr>
            <w:r w:rsidRPr="00DD3FEB">
              <w:rPr>
                <w:rFonts w:ascii="標楷體" w:eastAsia="標楷體" w:hAnsi="標楷體"/>
              </w:rPr>
              <w:t>主管核章</w:t>
            </w:r>
          </w:p>
        </w:tc>
        <w:tc>
          <w:tcPr>
            <w:tcW w:w="1895" w:type="dxa"/>
            <w:tcBorders>
              <w:right w:val="single" w:sz="18" w:space="0" w:color="auto"/>
            </w:tcBorders>
            <w:vAlign w:val="center"/>
          </w:tcPr>
          <w:p w14:paraId="48FEC4F3" w14:textId="77777777" w:rsidR="00D1412D" w:rsidRPr="00DD3FEB" w:rsidRDefault="00D1412D" w:rsidP="000B2A79">
            <w:pPr>
              <w:spacing w:line="280" w:lineRule="exact"/>
              <w:jc w:val="center"/>
              <w:rPr>
                <w:rFonts w:ascii="標楷體" w:eastAsia="標楷體" w:hAnsi="標楷體"/>
              </w:rPr>
            </w:pPr>
          </w:p>
        </w:tc>
      </w:tr>
      <w:tr w:rsidR="00D1412D" w:rsidRPr="00DD3FEB" w14:paraId="173A4398" w14:textId="77777777" w:rsidTr="000B2A79">
        <w:trPr>
          <w:trHeight w:val="405"/>
        </w:trPr>
        <w:tc>
          <w:tcPr>
            <w:tcW w:w="1895" w:type="dxa"/>
            <w:gridSpan w:val="5"/>
            <w:tcBorders>
              <w:left w:val="single" w:sz="18" w:space="0" w:color="auto"/>
            </w:tcBorders>
            <w:vAlign w:val="center"/>
          </w:tcPr>
          <w:p w14:paraId="6DF63223" w14:textId="77777777" w:rsidR="00D1412D" w:rsidRPr="00DD3FEB" w:rsidRDefault="00D1412D" w:rsidP="000B2A79">
            <w:pPr>
              <w:jc w:val="center"/>
              <w:rPr>
                <w:rFonts w:ascii="標楷體" w:eastAsia="標楷體" w:hAnsi="標楷體"/>
              </w:rPr>
            </w:pPr>
            <w:r w:rsidRPr="00DD3FEB">
              <w:rPr>
                <w:rFonts w:ascii="標楷體" w:eastAsia="標楷體" w:hAnsi="標楷體"/>
              </w:rPr>
              <w:t>金融機構名稱</w:t>
            </w:r>
          </w:p>
        </w:tc>
        <w:tc>
          <w:tcPr>
            <w:tcW w:w="3873" w:type="dxa"/>
            <w:gridSpan w:val="5"/>
            <w:vAlign w:val="center"/>
          </w:tcPr>
          <w:p w14:paraId="18EE6686" w14:textId="77777777" w:rsidR="00D1412D" w:rsidRPr="00DD3FEB" w:rsidRDefault="00D1412D" w:rsidP="000B2A79">
            <w:pPr>
              <w:jc w:val="center"/>
              <w:rPr>
                <w:rFonts w:ascii="標楷體" w:eastAsia="標楷體" w:hAnsi="標楷體"/>
              </w:rPr>
            </w:pPr>
            <w:r w:rsidRPr="00DD3FEB">
              <w:rPr>
                <w:rFonts w:ascii="標楷體" w:eastAsia="標楷體" w:hAnsi="標楷體"/>
              </w:rPr>
              <w:t>異 常 帳 戶 帳 號</w:t>
            </w:r>
          </w:p>
        </w:tc>
        <w:tc>
          <w:tcPr>
            <w:tcW w:w="2795" w:type="dxa"/>
            <w:gridSpan w:val="4"/>
            <w:vAlign w:val="center"/>
          </w:tcPr>
          <w:p w14:paraId="0CDFD542" w14:textId="77777777" w:rsidR="00D1412D" w:rsidRPr="00DD3FEB" w:rsidRDefault="00D1412D" w:rsidP="000B2A79">
            <w:pPr>
              <w:jc w:val="center"/>
              <w:rPr>
                <w:rFonts w:ascii="標楷體" w:eastAsia="標楷體" w:hAnsi="標楷體"/>
              </w:rPr>
            </w:pPr>
            <w:r w:rsidRPr="00DD3FEB">
              <w:rPr>
                <w:rFonts w:ascii="標楷體" w:eastAsia="標楷體" w:hAnsi="標楷體" w:hint="eastAsia"/>
              </w:rPr>
              <w:t>檢舉詐騙內容</w:t>
            </w:r>
          </w:p>
        </w:tc>
        <w:tc>
          <w:tcPr>
            <w:tcW w:w="1895" w:type="dxa"/>
            <w:tcBorders>
              <w:right w:val="single" w:sz="18" w:space="0" w:color="auto"/>
            </w:tcBorders>
            <w:vAlign w:val="center"/>
          </w:tcPr>
          <w:p w14:paraId="02050FC2" w14:textId="77777777" w:rsidR="00D1412D" w:rsidRPr="00DD3FEB" w:rsidRDefault="00D1412D" w:rsidP="000B2A79">
            <w:pPr>
              <w:spacing w:line="240" w:lineRule="exact"/>
              <w:jc w:val="center"/>
              <w:rPr>
                <w:rFonts w:ascii="標楷體" w:eastAsia="標楷體" w:hAnsi="標楷體"/>
              </w:rPr>
            </w:pPr>
            <w:r w:rsidRPr="00DD3FEB">
              <w:rPr>
                <w:rFonts w:ascii="標楷體" w:eastAsia="標楷體" w:hAnsi="標楷體"/>
              </w:rPr>
              <w:t>接收人</w:t>
            </w:r>
          </w:p>
        </w:tc>
      </w:tr>
      <w:tr w:rsidR="00D1412D" w:rsidRPr="00DD3FEB" w14:paraId="672E09CD" w14:textId="77777777" w:rsidTr="000B2A79">
        <w:trPr>
          <w:trHeight w:val="405"/>
        </w:trPr>
        <w:tc>
          <w:tcPr>
            <w:tcW w:w="1895" w:type="dxa"/>
            <w:gridSpan w:val="5"/>
            <w:vMerge w:val="restart"/>
            <w:tcBorders>
              <w:left w:val="single" w:sz="18" w:space="0" w:color="auto"/>
            </w:tcBorders>
          </w:tcPr>
          <w:p w14:paraId="313FE7F4" w14:textId="77777777" w:rsidR="00D1412D" w:rsidRPr="00DD3FEB" w:rsidRDefault="00D1412D" w:rsidP="000B2A79">
            <w:pPr>
              <w:rPr>
                <w:rFonts w:ascii="標楷體" w:eastAsia="標楷體" w:hAnsi="標楷體"/>
              </w:rPr>
            </w:pPr>
          </w:p>
        </w:tc>
        <w:tc>
          <w:tcPr>
            <w:tcW w:w="3873" w:type="dxa"/>
            <w:gridSpan w:val="5"/>
            <w:vMerge w:val="restart"/>
          </w:tcPr>
          <w:p w14:paraId="7BB23BED" w14:textId="77777777" w:rsidR="00D1412D" w:rsidRPr="00DD3FEB" w:rsidRDefault="00D1412D" w:rsidP="000B2A79">
            <w:pPr>
              <w:rPr>
                <w:rFonts w:ascii="標楷體" w:eastAsia="標楷體" w:hAnsi="標楷體"/>
              </w:rPr>
            </w:pPr>
          </w:p>
        </w:tc>
        <w:tc>
          <w:tcPr>
            <w:tcW w:w="2795" w:type="dxa"/>
            <w:gridSpan w:val="4"/>
            <w:vMerge w:val="restart"/>
          </w:tcPr>
          <w:p w14:paraId="7FB1ED74" w14:textId="77777777" w:rsidR="00D1412D" w:rsidRPr="00DD3FEB" w:rsidRDefault="00D1412D" w:rsidP="000B2A79">
            <w:pPr>
              <w:rPr>
                <w:rFonts w:ascii="標楷體" w:eastAsia="標楷體" w:hAnsi="標楷體"/>
              </w:rPr>
            </w:pPr>
          </w:p>
        </w:tc>
        <w:tc>
          <w:tcPr>
            <w:tcW w:w="1895" w:type="dxa"/>
            <w:tcBorders>
              <w:right w:val="single" w:sz="18" w:space="0" w:color="auto"/>
            </w:tcBorders>
          </w:tcPr>
          <w:p w14:paraId="67EF6CCE" w14:textId="77777777" w:rsidR="00D1412D" w:rsidRPr="00DD3FEB" w:rsidRDefault="00D1412D" w:rsidP="000B2A79">
            <w:pPr>
              <w:spacing w:line="240" w:lineRule="exact"/>
              <w:rPr>
                <w:rFonts w:ascii="標楷體" w:eastAsia="標楷體" w:hAnsi="標楷體"/>
              </w:rPr>
            </w:pPr>
          </w:p>
        </w:tc>
      </w:tr>
      <w:tr w:rsidR="00D1412D" w:rsidRPr="00DD3FEB" w14:paraId="0C18A2AD" w14:textId="77777777" w:rsidTr="000B2A79">
        <w:trPr>
          <w:trHeight w:val="405"/>
        </w:trPr>
        <w:tc>
          <w:tcPr>
            <w:tcW w:w="1895" w:type="dxa"/>
            <w:gridSpan w:val="5"/>
            <w:vMerge/>
            <w:tcBorders>
              <w:left w:val="single" w:sz="18" w:space="0" w:color="auto"/>
            </w:tcBorders>
          </w:tcPr>
          <w:p w14:paraId="6C3AFE0C" w14:textId="77777777" w:rsidR="00D1412D" w:rsidRPr="00DD3FEB" w:rsidRDefault="00D1412D" w:rsidP="000B2A79">
            <w:pPr>
              <w:rPr>
                <w:rFonts w:ascii="標楷體" w:eastAsia="標楷體" w:hAnsi="標楷體"/>
              </w:rPr>
            </w:pPr>
          </w:p>
        </w:tc>
        <w:tc>
          <w:tcPr>
            <w:tcW w:w="3873" w:type="dxa"/>
            <w:gridSpan w:val="5"/>
            <w:vMerge/>
          </w:tcPr>
          <w:p w14:paraId="2E3106E0" w14:textId="77777777" w:rsidR="00D1412D" w:rsidRPr="00DD3FEB" w:rsidRDefault="00D1412D" w:rsidP="000B2A79">
            <w:pPr>
              <w:rPr>
                <w:rFonts w:ascii="標楷體" w:eastAsia="標楷體" w:hAnsi="標楷體"/>
              </w:rPr>
            </w:pPr>
          </w:p>
        </w:tc>
        <w:tc>
          <w:tcPr>
            <w:tcW w:w="2795" w:type="dxa"/>
            <w:gridSpan w:val="4"/>
            <w:vMerge/>
          </w:tcPr>
          <w:p w14:paraId="29E1843C" w14:textId="77777777" w:rsidR="00D1412D" w:rsidRPr="00DD3FEB" w:rsidRDefault="00D1412D" w:rsidP="000B2A79">
            <w:pPr>
              <w:rPr>
                <w:rFonts w:ascii="標楷體" w:eastAsia="標楷體" w:hAnsi="標楷體"/>
              </w:rPr>
            </w:pPr>
          </w:p>
        </w:tc>
        <w:tc>
          <w:tcPr>
            <w:tcW w:w="1895" w:type="dxa"/>
            <w:tcBorders>
              <w:right w:val="single" w:sz="18" w:space="0" w:color="auto"/>
            </w:tcBorders>
            <w:vAlign w:val="center"/>
          </w:tcPr>
          <w:p w14:paraId="4B9AC8DD" w14:textId="77777777" w:rsidR="00D1412D" w:rsidRPr="00DD3FEB" w:rsidRDefault="00D1412D" w:rsidP="000B2A79">
            <w:pPr>
              <w:spacing w:line="240" w:lineRule="exact"/>
              <w:jc w:val="center"/>
              <w:rPr>
                <w:rFonts w:ascii="標楷體" w:eastAsia="標楷體" w:hAnsi="標楷體"/>
              </w:rPr>
            </w:pPr>
            <w:r w:rsidRPr="00DD3FEB">
              <w:rPr>
                <w:rFonts w:ascii="標楷體" w:eastAsia="標楷體" w:hAnsi="標楷體" w:hint="eastAsia"/>
              </w:rPr>
              <w:t>聯絡</w:t>
            </w:r>
            <w:r w:rsidRPr="00DD3FEB">
              <w:rPr>
                <w:rFonts w:ascii="標楷體" w:eastAsia="標楷體" w:hAnsi="標楷體"/>
              </w:rPr>
              <w:t>電話</w:t>
            </w:r>
          </w:p>
        </w:tc>
      </w:tr>
      <w:tr w:rsidR="00D1412D" w:rsidRPr="00DD3FEB" w14:paraId="39149573" w14:textId="77777777" w:rsidTr="000B2A79">
        <w:trPr>
          <w:trHeight w:val="405"/>
        </w:trPr>
        <w:tc>
          <w:tcPr>
            <w:tcW w:w="1895" w:type="dxa"/>
            <w:gridSpan w:val="5"/>
            <w:vMerge/>
            <w:tcBorders>
              <w:left w:val="single" w:sz="18" w:space="0" w:color="auto"/>
            </w:tcBorders>
          </w:tcPr>
          <w:p w14:paraId="282578E7" w14:textId="77777777" w:rsidR="00D1412D" w:rsidRPr="00DD3FEB" w:rsidRDefault="00D1412D" w:rsidP="000B2A79">
            <w:pPr>
              <w:rPr>
                <w:rFonts w:ascii="標楷體" w:eastAsia="標楷體" w:hAnsi="標楷體"/>
              </w:rPr>
            </w:pPr>
          </w:p>
        </w:tc>
        <w:tc>
          <w:tcPr>
            <w:tcW w:w="3873" w:type="dxa"/>
            <w:gridSpan w:val="5"/>
            <w:vMerge/>
          </w:tcPr>
          <w:p w14:paraId="409BF648" w14:textId="77777777" w:rsidR="00D1412D" w:rsidRPr="00DD3FEB" w:rsidRDefault="00D1412D" w:rsidP="000B2A79">
            <w:pPr>
              <w:rPr>
                <w:rFonts w:ascii="標楷體" w:eastAsia="標楷體" w:hAnsi="標楷體"/>
              </w:rPr>
            </w:pPr>
          </w:p>
        </w:tc>
        <w:tc>
          <w:tcPr>
            <w:tcW w:w="2795" w:type="dxa"/>
            <w:gridSpan w:val="4"/>
            <w:vMerge/>
          </w:tcPr>
          <w:p w14:paraId="3A44031F" w14:textId="77777777" w:rsidR="00D1412D" w:rsidRPr="00DD3FEB" w:rsidRDefault="00D1412D" w:rsidP="000B2A79">
            <w:pPr>
              <w:rPr>
                <w:rFonts w:ascii="標楷體" w:eastAsia="標楷體" w:hAnsi="標楷體"/>
              </w:rPr>
            </w:pPr>
          </w:p>
        </w:tc>
        <w:tc>
          <w:tcPr>
            <w:tcW w:w="1895" w:type="dxa"/>
            <w:tcBorders>
              <w:right w:val="single" w:sz="18" w:space="0" w:color="auto"/>
            </w:tcBorders>
          </w:tcPr>
          <w:p w14:paraId="5E38835E" w14:textId="77777777" w:rsidR="00D1412D" w:rsidRPr="00DD3FEB" w:rsidRDefault="00D1412D" w:rsidP="000B2A79">
            <w:pPr>
              <w:spacing w:line="240" w:lineRule="exact"/>
              <w:rPr>
                <w:rFonts w:ascii="標楷體" w:eastAsia="標楷體" w:hAnsi="標楷體"/>
              </w:rPr>
            </w:pPr>
          </w:p>
        </w:tc>
      </w:tr>
      <w:tr w:rsidR="00D1412D" w:rsidRPr="00DD3FEB" w14:paraId="5A8D2A2B" w14:textId="77777777" w:rsidTr="000B2A79">
        <w:trPr>
          <w:trHeight w:val="405"/>
        </w:trPr>
        <w:tc>
          <w:tcPr>
            <w:tcW w:w="1895" w:type="dxa"/>
            <w:gridSpan w:val="5"/>
            <w:vMerge/>
            <w:tcBorders>
              <w:left w:val="single" w:sz="18" w:space="0" w:color="auto"/>
            </w:tcBorders>
          </w:tcPr>
          <w:p w14:paraId="65B6309F" w14:textId="77777777" w:rsidR="00D1412D" w:rsidRPr="00DD3FEB" w:rsidRDefault="00D1412D" w:rsidP="000B2A79">
            <w:pPr>
              <w:rPr>
                <w:rFonts w:ascii="標楷體" w:eastAsia="標楷體" w:hAnsi="標楷體"/>
              </w:rPr>
            </w:pPr>
          </w:p>
        </w:tc>
        <w:tc>
          <w:tcPr>
            <w:tcW w:w="3873" w:type="dxa"/>
            <w:gridSpan w:val="5"/>
            <w:vMerge/>
          </w:tcPr>
          <w:p w14:paraId="1974276B" w14:textId="77777777" w:rsidR="00D1412D" w:rsidRPr="00DD3FEB" w:rsidRDefault="00D1412D" w:rsidP="000B2A79">
            <w:pPr>
              <w:rPr>
                <w:rFonts w:ascii="標楷體" w:eastAsia="標楷體" w:hAnsi="標楷體"/>
              </w:rPr>
            </w:pPr>
          </w:p>
        </w:tc>
        <w:tc>
          <w:tcPr>
            <w:tcW w:w="2795" w:type="dxa"/>
            <w:gridSpan w:val="4"/>
            <w:vMerge/>
          </w:tcPr>
          <w:p w14:paraId="1818FDAE" w14:textId="77777777" w:rsidR="00D1412D" w:rsidRPr="00DD3FEB" w:rsidRDefault="00D1412D" w:rsidP="000B2A79">
            <w:pPr>
              <w:rPr>
                <w:rFonts w:ascii="標楷體" w:eastAsia="標楷體" w:hAnsi="標楷體"/>
              </w:rPr>
            </w:pPr>
          </w:p>
        </w:tc>
        <w:tc>
          <w:tcPr>
            <w:tcW w:w="1895" w:type="dxa"/>
            <w:tcBorders>
              <w:right w:val="single" w:sz="18" w:space="0" w:color="auto"/>
            </w:tcBorders>
            <w:vAlign w:val="center"/>
          </w:tcPr>
          <w:p w14:paraId="11C8AC78" w14:textId="77777777" w:rsidR="00D1412D" w:rsidRPr="00DD3FEB" w:rsidRDefault="00D1412D" w:rsidP="000B2A79">
            <w:pPr>
              <w:spacing w:line="240" w:lineRule="exact"/>
              <w:jc w:val="center"/>
              <w:rPr>
                <w:rFonts w:ascii="標楷體" w:eastAsia="標楷體" w:hAnsi="標楷體"/>
              </w:rPr>
            </w:pPr>
            <w:r w:rsidRPr="00DD3FEB">
              <w:rPr>
                <w:rFonts w:ascii="標楷體" w:eastAsia="標楷體" w:hAnsi="標楷體"/>
              </w:rPr>
              <w:t>傳真電話</w:t>
            </w:r>
          </w:p>
        </w:tc>
      </w:tr>
      <w:tr w:rsidR="00D1412D" w:rsidRPr="00DD3FEB" w14:paraId="3F68338E" w14:textId="77777777" w:rsidTr="000B2A79">
        <w:trPr>
          <w:trHeight w:val="405"/>
        </w:trPr>
        <w:tc>
          <w:tcPr>
            <w:tcW w:w="1895" w:type="dxa"/>
            <w:gridSpan w:val="5"/>
            <w:vMerge/>
            <w:tcBorders>
              <w:left w:val="single" w:sz="18" w:space="0" w:color="auto"/>
              <w:bottom w:val="double" w:sz="18" w:space="0" w:color="auto"/>
            </w:tcBorders>
          </w:tcPr>
          <w:p w14:paraId="7497A4C3" w14:textId="77777777" w:rsidR="00D1412D" w:rsidRPr="00DD3FEB" w:rsidRDefault="00D1412D" w:rsidP="000B2A79">
            <w:pPr>
              <w:rPr>
                <w:rFonts w:ascii="標楷體" w:eastAsia="標楷體" w:hAnsi="標楷體"/>
              </w:rPr>
            </w:pPr>
          </w:p>
        </w:tc>
        <w:tc>
          <w:tcPr>
            <w:tcW w:w="3873" w:type="dxa"/>
            <w:gridSpan w:val="5"/>
            <w:vMerge/>
            <w:tcBorders>
              <w:bottom w:val="double" w:sz="18" w:space="0" w:color="auto"/>
            </w:tcBorders>
          </w:tcPr>
          <w:p w14:paraId="7898B151" w14:textId="77777777" w:rsidR="00D1412D" w:rsidRPr="00DD3FEB" w:rsidRDefault="00D1412D" w:rsidP="000B2A79">
            <w:pPr>
              <w:rPr>
                <w:rFonts w:ascii="標楷體" w:eastAsia="標楷體" w:hAnsi="標楷體"/>
              </w:rPr>
            </w:pPr>
          </w:p>
        </w:tc>
        <w:tc>
          <w:tcPr>
            <w:tcW w:w="2795" w:type="dxa"/>
            <w:gridSpan w:val="4"/>
            <w:vMerge/>
            <w:tcBorders>
              <w:bottom w:val="double" w:sz="18" w:space="0" w:color="auto"/>
            </w:tcBorders>
          </w:tcPr>
          <w:p w14:paraId="14D76099" w14:textId="77777777" w:rsidR="00D1412D" w:rsidRPr="00DD3FEB" w:rsidRDefault="00D1412D" w:rsidP="000B2A79">
            <w:pPr>
              <w:rPr>
                <w:rFonts w:ascii="標楷體" w:eastAsia="標楷體" w:hAnsi="標楷體"/>
              </w:rPr>
            </w:pPr>
          </w:p>
        </w:tc>
        <w:tc>
          <w:tcPr>
            <w:tcW w:w="1895" w:type="dxa"/>
            <w:tcBorders>
              <w:bottom w:val="double" w:sz="18" w:space="0" w:color="auto"/>
              <w:right w:val="single" w:sz="18" w:space="0" w:color="auto"/>
            </w:tcBorders>
          </w:tcPr>
          <w:p w14:paraId="25A17DEA" w14:textId="77777777" w:rsidR="00D1412D" w:rsidRPr="00DD3FEB" w:rsidRDefault="00D1412D" w:rsidP="000B2A79">
            <w:pPr>
              <w:spacing w:line="240" w:lineRule="exact"/>
              <w:rPr>
                <w:rFonts w:ascii="標楷體" w:eastAsia="標楷體" w:hAnsi="標楷體"/>
              </w:rPr>
            </w:pPr>
          </w:p>
        </w:tc>
      </w:tr>
      <w:tr w:rsidR="00D1412D" w:rsidRPr="00DD3FEB" w14:paraId="48005060" w14:textId="77777777" w:rsidTr="000B2A79">
        <w:trPr>
          <w:trHeight w:val="341"/>
        </w:trPr>
        <w:tc>
          <w:tcPr>
            <w:tcW w:w="10458" w:type="dxa"/>
            <w:gridSpan w:val="15"/>
            <w:tcBorders>
              <w:top w:val="double" w:sz="18" w:space="0" w:color="auto"/>
              <w:left w:val="single" w:sz="18" w:space="0" w:color="auto"/>
              <w:bottom w:val="single" w:sz="18" w:space="0" w:color="auto"/>
              <w:right w:val="single" w:sz="18" w:space="0" w:color="auto"/>
            </w:tcBorders>
            <w:vAlign w:val="center"/>
          </w:tcPr>
          <w:p w14:paraId="1B8E953F" w14:textId="77777777" w:rsidR="00D1412D" w:rsidRPr="00DD3FEB" w:rsidRDefault="00D1412D" w:rsidP="000B2A79">
            <w:pPr>
              <w:spacing w:line="320" w:lineRule="exact"/>
              <w:jc w:val="center"/>
              <w:rPr>
                <w:rFonts w:ascii="標楷體" w:eastAsia="標楷體" w:hAnsi="標楷體"/>
                <w:b/>
              </w:rPr>
            </w:pPr>
            <w:r w:rsidRPr="00D1412D">
              <w:rPr>
                <w:rFonts w:ascii="標楷體" w:eastAsia="標楷體" w:hAnsi="標楷體"/>
                <w:b/>
                <w:spacing w:val="582"/>
                <w:kern w:val="0"/>
                <w:fitText w:val="10080" w:id="-924597504"/>
              </w:rPr>
              <w:t>金融機構回覆資</w:t>
            </w:r>
            <w:r w:rsidRPr="00D1412D">
              <w:rPr>
                <w:rFonts w:ascii="標楷體" w:eastAsia="標楷體" w:hAnsi="標楷體" w:hint="eastAsia"/>
                <w:b/>
                <w:spacing w:val="5"/>
                <w:kern w:val="0"/>
                <w:fitText w:val="10080" w:id="-924597504"/>
              </w:rPr>
              <w:t>料</w:t>
            </w:r>
          </w:p>
        </w:tc>
      </w:tr>
      <w:tr w:rsidR="00D1412D" w:rsidRPr="00DD3FEB" w14:paraId="751279D1" w14:textId="77777777" w:rsidTr="000B2A79">
        <w:trPr>
          <w:trHeight w:val="381"/>
        </w:trPr>
        <w:tc>
          <w:tcPr>
            <w:tcW w:w="10458" w:type="dxa"/>
            <w:gridSpan w:val="15"/>
            <w:tcBorders>
              <w:top w:val="single" w:sz="18" w:space="0" w:color="auto"/>
              <w:left w:val="single" w:sz="18" w:space="0" w:color="auto"/>
              <w:right w:val="single" w:sz="18" w:space="0" w:color="auto"/>
            </w:tcBorders>
            <w:vAlign w:val="center"/>
          </w:tcPr>
          <w:p w14:paraId="4F185F72" w14:textId="77777777" w:rsidR="00D1412D" w:rsidRPr="00DD3FEB" w:rsidRDefault="00D1412D" w:rsidP="00997686">
            <w:pPr>
              <w:numPr>
                <w:ilvl w:val="0"/>
                <w:numId w:val="128"/>
              </w:numPr>
              <w:spacing w:line="360" w:lineRule="exact"/>
              <w:jc w:val="center"/>
              <w:rPr>
                <w:rFonts w:ascii="標楷體" w:eastAsia="標楷體" w:hAnsi="標楷體"/>
                <w:b/>
              </w:rPr>
            </w:pPr>
            <w:r w:rsidRPr="00DD3FEB">
              <w:rPr>
                <w:rFonts w:ascii="標楷體" w:eastAsia="標楷體" w:hAnsi="標楷體"/>
                <w:b/>
              </w:rPr>
              <w:t xml:space="preserve"> 異 常 帳 戶 所 屬 金 融 機 構 填 寫 欄 位</w:t>
            </w:r>
          </w:p>
        </w:tc>
      </w:tr>
      <w:tr w:rsidR="00D1412D" w:rsidRPr="00DD3FEB" w14:paraId="14CB17E1" w14:textId="77777777" w:rsidTr="000B2A79">
        <w:trPr>
          <w:trHeight w:val="771"/>
        </w:trPr>
        <w:tc>
          <w:tcPr>
            <w:tcW w:w="2658" w:type="dxa"/>
            <w:gridSpan w:val="6"/>
            <w:tcBorders>
              <w:left w:val="single" w:sz="18" w:space="0" w:color="auto"/>
            </w:tcBorders>
            <w:vAlign w:val="center"/>
          </w:tcPr>
          <w:p w14:paraId="60D84C39" w14:textId="77777777" w:rsidR="00D1412D" w:rsidRPr="00DD3FEB" w:rsidRDefault="00D1412D" w:rsidP="000B2A79">
            <w:pPr>
              <w:spacing w:line="400" w:lineRule="exact"/>
              <w:jc w:val="center"/>
              <w:rPr>
                <w:rFonts w:ascii="標楷體" w:eastAsia="標楷體" w:hAnsi="標楷體"/>
                <w:b/>
              </w:rPr>
            </w:pPr>
            <w:r w:rsidRPr="00DD3FEB">
              <w:rPr>
                <w:rFonts w:ascii="標楷體" w:eastAsia="標楷體" w:hAnsi="標楷體"/>
                <w:b/>
              </w:rPr>
              <w:t>處理情形回覆欄</w:t>
            </w:r>
          </w:p>
          <w:p w14:paraId="64F105F0" w14:textId="77777777" w:rsidR="00D1412D" w:rsidRPr="00DD3FEB" w:rsidRDefault="00D1412D" w:rsidP="000B2A79">
            <w:pPr>
              <w:spacing w:line="400" w:lineRule="exact"/>
              <w:rPr>
                <w:rFonts w:ascii="標楷體" w:eastAsia="標楷體" w:hAnsi="標楷體"/>
                <w:b/>
                <w:sz w:val="22"/>
              </w:rPr>
            </w:pPr>
            <w:r w:rsidRPr="00DD3FEB">
              <w:rPr>
                <w:rFonts w:ascii="標楷體" w:eastAsia="標楷體" w:hAnsi="標楷體"/>
                <w:b/>
                <w:sz w:val="22"/>
              </w:rPr>
              <w:t>（填妥後立即回傳165）</w:t>
            </w:r>
          </w:p>
        </w:tc>
        <w:tc>
          <w:tcPr>
            <w:tcW w:w="7800" w:type="dxa"/>
            <w:gridSpan w:val="9"/>
            <w:tcBorders>
              <w:right w:val="single" w:sz="18" w:space="0" w:color="auto"/>
            </w:tcBorders>
          </w:tcPr>
          <w:p w14:paraId="0D7DC339"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w:t>
            </w:r>
            <w:r w:rsidRPr="00DD3FEB">
              <w:rPr>
                <w:rFonts w:ascii="標楷體" w:eastAsia="標楷體" w:hAnsi="標楷體" w:hint="eastAsia"/>
                <w:sz w:val="22"/>
              </w:rPr>
              <w:t>無此帳號</w:t>
            </w:r>
            <w:r w:rsidRPr="00DD3FEB">
              <w:rPr>
                <w:rFonts w:ascii="標楷體" w:eastAsia="標楷體" w:hAnsi="標楷體"/>
                <w:sz w:val="22"/>
              </w:rPr>
              <w:t>（</w:t>
            </w:r>
            <w:r w:rsidRPr="00DD3FEB">
              <w:rPr>
                <w:rFonts w:ascii="標楷體" w:eastAsia="標楷體" w:hAnsi="標楷體" w:hint="eastAsia"/>
                <w:sz w:val="22"/>
              </w:rPr>
              <w:t>下列</w:t>
            </w:r>
            <w:r w:rsidRPr="00DD3FEB">
              <w:rPr>
                <w:rFonts w:ascii="標楷體" w:eastAsia="標楷體" w:hAnsi="標楷體"/>
                <w:sz w:val="22"/>
              </w:rPr>
              <w:t>各欄毋須填寫）</w:t>
            </w:r>
          </w:p>
          <w:p w14:paraId="2CB71EED"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□異常（已傳真匯</w:t>
            </w:r>
            <w:r w:rsidRPr="00DD3FEB">
              <w:rPr>
                <w:rFonts w:ascii="標楷體" w:eastAsia="標楷體" w:hAnsi="標楷體" w:hint="eastAsia"/>
                <w:sz w:val="22"/>
              </w:rPr>
              <w:t>(</w:t>
            </w:r>
            <w:r w:rsidRPr="00DD3FEB">
              <w:rPr>
                <w:rFonts w:ascii="標楷體" w:eastAsia="標楷體" w:hAnsi="標楷體"/>
                <w:sz w:val="22"/>
              </w:rPr>
              <w:t>轉</w:t>
            </w:r>
            <w:r w:rsidRPr="00DD3FEB">
              <w:rPr>
                <w:rFonts w:ascii="標楷體" w:eastAsia="標楷體" w:hAnsi="標楷體" w:hint="eastAsia"/>
                <w:sz w:val="22"/>
              </w:rPr>
              <w:t>)</w:t>
            </w:r>
            <w:r w:rsidRPr="00DD3FEB">
              <w:rPr>
                <w:rFonts w:ascii="標楷體" w:eastAsia="標楷體" w:hAnsi="標楷體"/>
                <w:sz w:val="22"/>
              </w:rPr>
              <w:t>出款金融機構）</w:t>
            </w:r>
            <w:r>
              <w:rPr>
                <w:rFonts w:ascii="標楷體" w:eastAsia="標楷體" w:hAnsi="標楷體" w:hint="eastAsia"/>
                <w:sz w:val="22"/>
              </w:rPr>
              <w:t>(</w:t>
            </w:r>
            <w:r w:rsidRPr="00DD3FEB">
              <w:rPr>
                <w:rFonts w:ascii="標楷體" w:eastAsia="標楷體" w:hAnsi="標楷體"/>
                <w:sz w:val="22"/>
              </w:rPr>
              <w:t>接收人：</w:t>
            </w:r>
            <w:r w:rsidRPr="00DD3FEB">
              <w:rPr>
                <w:rFonts w:ascii="標楷體" w:eastAsia="標楷體" w:hAnsi="標楷體"/>
                <w:sz w:val="22"/>
                <w:u w:val="single"/>
              </w:rPr>
              <w:t xml:space="preserve">       </w:t>
            </w:r>
            <w:r w:rsidRPr="00DD3FEB">
              <w:rPr>
                <w:rFonts w:ascii="標楷體" w:eastAsia="標楷體" w:hAnsi="標楷體"/>
                <w:sz w:val="22"/>
              </w:rPr>
              <w:t>電</w:t>
            </w:r>
            <w:r w:rsidRPr="00DD3FEB">
              <w:rPr>
                <w:rFonts w:ascii="標楷體" w:eastAsia="標楷體" w:hAnsi="標楷體" w:hint="eastAsia"/>
                <w:sz w:val="22"/>
              </w:rPr>
              <w:t>話</w:t>
            </w:r>
            <w:r w:rsidRPr="00DD3FEB">
              <w:rPr>
                <w:rFonts w:ascii="標楷體" w:eastAsia="標楷體" w:hAnsi="標楷體"/>
                <w:sz w:val="22"/>
              </w:rPr>
              <w:t>：</w:t>
            </w:r>
            <w:r w:rsidRPr="00DD3FEB">
              <w:rPr>
                <w:rFonts w:ascii="標楷體" w:eastAsia="標楷體" w:hAnsi="標楷體"/>
                <w:sz w:val="22"/>
                <w:u w:val="single"/>
              </w:rPr>
              <w:t xml:space="preserve"> </w:t>
            </w:r>
            <w:r>
              <w:rPr>
                <w:rFonts w:ascii="標楷體" w:eastAsia="標楷體" w:hAnsi="標楷體" w:hint="eastAsia"/>
                <w:sz w:val="22"/>
                <w:u w:val="single"/>
              </w:rPr>
              <w:t xml:space="preserve"> </w:t>
            </w:r>
            <w:r w:rsidRPr="00DD3FEB">
              <w:rPr>
                <w:rFonts w:ascii="標楷體" w:eastAsia="標楷體" w:hAnsi="標楷體"/>
                <w:sz w:val="22"/>
                <w:u w:val="single"/>
              </w:rPr>
              <w:t xml:space="preserve"> </w:t>
            </w:r>
            <w:r w:rsidRPr="00DD3FEB">
              <w:rPr>
                <w:rFonts w:ascii="標楷體" w:eastAsia="標楷體" w:hAnsi="標楷體" w:hint="eastAsia"/>
                <w:sz w:val="22"/>
                <w:u w:val="single"/>
              </w:rPr>
              <w:t xml:space="preserve"> </w:t>
            </w:r>
            <w:r w:rsidRPr="00DD3FEB">
              <w:rPr>
                <w:rFonts w:ascii="標楷體" w:eastAsia="標楷體" w:hAnsi="標楷體"/>
                <w:sz w:val="22"/>
                <w:u w:val="single"/>
              </w:rPr>
              <w:t xml:space="preserve">       </w:t>
            </w:r>
            <w:r w:rsidRPr="00DD3FEB">
              <w:rPr>
                <w:rFonts w:ascii="標楷體" w:eastAsia="標楷體" w:hAnsi="標楷體" w:hint="eastAsia"/>
                <w:sz w:val="22"/>
              </w:rPr>
              <w:t>)</w:t>
            </w:r>
          </w:p>
          <w:p w14:paraId="082A2CF0"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□異常（</w:t>
            </w:r>
            <w:r w:rsidRPr="00DD3FEB">
              <w:rPr>
                <w:rFonts w:ascii="標楷體" w:eastAsia="標楷體" w:hAnsi="標楷體" w:hint="eastAsia"/>
                <w:sz w:val="22"/>
              </w:rPr>
              <w:t>無</w:t>
            </w:r>
            <w:r w:rsidRPr="00DD3FEB">
              <w:rPr>
                <w:rFonts w:ascii="標楷體" w:eastAsia="標楷體" w:hAnsi="標楷體"/>
                <w:sz w:val="22"/>
              </w:rPr>
              <w:t>從判斷存款人、存款金融機構或無留存存款人聯絡方式</w:t>
            </w:r>
            <w:r w:rsidRPr="00DD3FEB">
              <w:rPr>
                <w:rFonts w:ascii="標楷體" w:eastAsia="標楷體" w:hAnsi="標楷體" w:hint="eastAsia"/>
                <w:sz w:val="22"/>
              </w:rPr>
              <w:t>）</w:t>
            </w:r>
          </w:p>
          <w:p w14:paraId="550AA790"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□待觀察（已設定監控，</w:t>
            </w:r>
            <w:r w:rsidRPr="00DD3FEB">
              <w:rPr>
                <w:rFonts w:ascii="標楷體" w:eastAsia="標楷體" w:hAnsi="標楷體" w:hint="eastAsia"/>
                <w:sz w:val="22"/>
              </w:rPr>
              <w:t>下</w:t>
            </w:r>
            <w:r w:rsidRPr="00DD3FEB">
              <w:rPr>
                <w:rFonts w:ascii="標楷體" w:eastAsia="標楷體" w:hAnsi="標楷體"/>
                <w:sz w:val="22"/>
              </w:rPr>
              <w:t>述各欄毋須填寫）</w:t>
            </w:r>
          </w:p>
        </w:tc>
      </w:tr>
      <w:tr w:rsidR="00D1412D" w:rsidRPr="00DD3FEB" w14:paraId="1A302E76" w14:textId="77777777" w:rsidTr="000B2A79">
        <w:trPr>
          <w:trHeight w:val="960"/>
        </w:trPr>
        <w:tc>
          <w:tcPr>
            <w:tcW w:w="467" w:type="dxa"/>
            <w:vMerge w:val="restart"/>
            <w:tcBorders>
              <w:left w:val="single" w:sz="18" w:space="0" w:color="auto"/>
            </w:tcBorders>
            <w:vAlign w:val="center"/>
          </w:tcPr>
          <w:p w14:paraId="4E5FE10A" w14:textId="77777777" w:rsidR="00D1412D" w:rsidRPr="00DD3FEB" w:rsidRDefault="00D1412D" w:rsidP="000B2A79">
            <w:pPr>
              <w:jc w:val="center"/>
              <w:rPr>
                <w:rFonts w:ascii="標楷體" w:eastAsia="標楷體" w:hAnsi="標楷體"/>
                <w:b/>
              </w:rPr>
            </w:pPr>
            <w:r w:rsidRPr="00DD3FEB">
              <w:rPr>
                <w:rFonts w:ascii="標楷體" w:eastAsia="標楷體" w:hAnsi="標楷體"/>
                <w:b/>
              </w:rPr>
              <w:t>受</w:t>
            </w:r>
          </w:p>
          <w:p w14:paraId="4F490F5A" w14:textId="77777777" w:rsidR="00D1412D" w:rsidRPr="00DD3FEB" w:rsidRDefault="00D1412D" w:rsidP="000B2A79">
            <w:pPr>
              <w:jc w:val="center"/>
              <w:rPr>
                <w:rFonts w:ascii="標楷體" w:eastAsia="標楷體" w:hAnsi="標楷體"/>
                <w:b/>
              </w:rPr>
            </w:pPr>
            <w:r w:rsidRPr="00DD3FEB">
              <w:rPr>
                <w:rFonts w:ascii="標楷體" w:eastAsia="標楷體" w:hAnsi="標楷體"/>
                <w:b/>
              </w:rPr>
              <w:t>款</w:t>
            </w:r>
          </w:p>
          <w:p w14:paraId="40DEDDEA" w14:textId="77777777" w:rsidR="00D1412D" w:rsidRPr="00DD3FEB" w:rsidRDefault="00D1412D" w:rsidP="000B2A79">
            <w:pPr>
              <w:jc w:val="center"/>
              <w:rPr>
                <w:rFonts w:ascii="標楷體" w:eastAsia="標楷體" w:hAnsi="標楷體"/>
                <w:b/>
              </w:rPr>
            </w:pPr>
            <w:r w:rsidRPr="00DD3FEB">
              <w:rPr>
                <w:rFonts w:ascii="標楷體" w:eastAsia="標楷體" w:hAnsi="標楷體"/>
                <w:b/>
              </w:rPr>
              <w:t>情</w:t>
            </w:r>
          </w:p>
          <w:p w14:paraId="40F43B44" w14:textId="77777777" w:rsidR="00D1412D" w:rsidRPr="00DD3FEB" w:rsidRDefault="00D1412D" w:rsidP="000B2A79">
            <w:pPr>
              <w:jc w:val="center"/>
              <w:rPr>
                <w:rFonts w:ascii="標楷體" w:eastAsia="標楷體" w:hAnsi="標楷體"/>
              </w:rPr>
            </w:pPr>
            <w:r w:rsidRPr="00DD3FEB">
              <w:rPr>
                <w:rFonts w:ascii="標楷體" w:eastAsia="標楷體" w:hAnsi="標楷體"/>
                <w:b/>
              </w:rPr>
              <w:t>形</w:t>
            </w:r>
          </w:p>
        </w:tc>
        <w:tc>
          <w:tcPr>
            <w:tcW w:w="718" w:type="dxa"/>
            <w:gridSpan w:val="2"/>
            <w:vAlign w:val="center"/>
          </w:tcPr>
          <w:p w14:paraId="749270B3" w14:textId="77777777" w:rsidR="00D1412D" w:rsidRPr="00DD3FEB" w:rsidRDefault="00D1412D" w:rsidP="000B2A79">
            <w:pPr>
              <w:spacing w:line="480" w:lineRule="exact"/>
              <w:jc w:val="center"/>
              <w:rPr>
                <w:rFonts w:ascii="標楷體" w:eastAsia="標楷體" w:hAnsi="標楷體"/>
                <w:spacing w:val="-20"/>
              </w:rPr>
            </w:pPr>
            <w:r w:rsidRPr="00DD3FEB">
              <w:rPr>
                <w:rFonts w:ascii="標楷體" w:eastAsia="標楷體" w:hAnsi="標楷體"/>
                <w:spacing w:val="-20"/>
              </w:rPr>
              <w:t>日期</w:t>
            </w:r>
          </w:p>
          <w:p w14:paraId="30FA6A6E" w14:textId="77777777" w:rsidR="00D1412D" w:rsidRPr="00DD3FEB" w:rsidRDefault="00D1412D" w:rsidP="000B2A79">
            <w:pPr>
              <w:spacing w:line="480" w:lineRule="exact"/>
              <w:jc w:val="center"/>
              <w:rPr>
                <w:rFonts w:ascii="標楷體" w:eastAsia="標楷體" w:hAnsi="標楷體"/>
                <w:spacing w:val="-20"/>
              </w:rPr>
            </w:pPr>
            <w:r w:rsidRPr="00DD3FEB">
              <w:rPr>
                <w:rFonts w:ascii="標楷體" w:eastAsia="標楷體" w:hAnsi="標楷體"/>
                <w:spacing w:val="-20"/>
              </w:rPr>
              <w:t>時間</w:t>
            </w:r>
          </w:p>
        </w:tc>
        <w:tc>
          <w:tcPr>
            <w:tcW w:w="1473" w:type="dxa"/>
            <w:gridSpan w:val="3"/>
            <w:vAlign w:val="center"/>
          </w:tcPr>
          <w:p w14:paraId="11D1CAEA" w14:textId="77777777" w:rsidR="00D1412D" w:rsidRPr="00DD3FEB" w:rsidRDefault="00D1412D" w:rsidP="000B2A79">
            <w:pPr>
              <w:spacing w:line="480" w:lineRule="exact"/>
              <w:jc w:val="right"/>
              <w:rPr>
                <w:rFonts w:ascii="標楷體" w:eastAsia="標楷體" w:hAnsi="標楷體"/>
              </w:rPr>
            </w:pPr>
            <w:r w:rsidRPr="00DD3FEB">
              <w:rPr>
                <w:rFonts w:ascii="標楷體" w:eastAsia="標楷體" w:hAnsi="標楷體"/>
              </w:rPr>
              <w:t xml:space="preserve">年  月  日  </w:t>
            </w:r>
          </w:p>
          <w:p w14:paraId="38623B64" w14:textId="77777777" w:rsidR="00D1412D" w:rsidRPr="00DD3FEB" w:rsidRDefault="00D1412D" w:rsidP="000B2A79">
            <w:pPr>
              <w:spacing w:line="480" w:lineRule="exact"/>
              <w:ind w:firstLineChars="200" w:firstLine="480"/>
              <w:rPr>
                <w:rFonts w:ascii="標楷體" w:eastAsia="標楷體" w:hAnsi="標楷體"/>
              </w:rPr>
            </w:pPr>
            <w:r w:rsidRPr="00DD3FEB">
              <w:rPr>
                <w:rFonts w:ascii="標楷體" w:eastAsia="標楷體" w:hAnsi="標楷體"/>
              </w:rPr>
              <w:t>時  分</w:t>
            </w:r>
          </w:p>
        </w:tc>
        <w:tc>
          <w:tcPr>
            <w:tcW w:w="603" w:type="dxa"/>
            <w:vMerge w:val="restart"/>
            <w:vAlign w:val="center"/>
          </w:tcPr>
          <w:p w14:paraId="2B8D30A3"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交</w:t>
            </w:r>
          </w:p>
          <w:p w14:paraId="628FB7BA"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易</w:t>
            </w:r>
          </w:p>
          <w:p w14:paraId="3E884498"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類</w:t>
            </w:r>
          </w:p>
          <w:p w14:paraId="0CBC55E3"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別</w:t>
            </w:r>
          </w:p>
          <w:p w14:paraId="303790B3"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w:t>
            </w:r>
          </w:p>
          <w:p w14:paraId="5EB6F572"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勾</w:t>
            </w:r>
          </w:p>
          <w:p w14:paraId="2BF30F20" w14:textId="77777777" w:rsidR="00D1412D" w:rsidRPr="00DD3FEB" w:rsidRDefault="00D1412D" w:rsidP="000B2A79">
            <w:pPr>
              <w:spacing w:line="240" w:lineRule="exact"/>
              <w:jc w:val="center"/>
              <w:rPr>
                <w:rFonts w:ascii="標楷體" w:eastAsia="標楷體" w:hAnsi="標楷體"/>
                <w:b/>
              </w:rPr>
            </w:pPr>
            <w:r w:rsidRPr="00DD3FEB">
              <w:rPr>
                <w:rFonts w:ascii="標楷體" w:eastAsia="標楷體" w:hAnsi="標楷體"/>
                <w:b/>
              </w:rPr>
              <w:t>選</w:t>
            </w:r>
          </w:p>
          <w:p w14:paraId="26980A01" w14:textId="77777777" w:rsidR="00D1412D" w:rsidRPr="00DD3FEB" w:rsidRDefault="00D1412D" w:rsidP="000B2A79">
            <w:pPr>
              <w:spacing w:line="240" w:lineRule="exact"/>
              <w:jc w:val="center"/>
              <w:rPr>
                <w:rFonts w:ascii="標楷體" w:eastAsia="標楷體" w:hAnsi="標楷體"/>
              </w:rPr>
            </w:pPr>
            <w:r w:rsidRPr="00DD3FEB">
              <w:rPr>
                <w:rFonts w:ascii="標楷體" w:eastAsia="標楷體" w:hAnsi="標楷體"/>
                <w:b/>
              </w:rPr>
              <w:t>﹀</w:t>
            </w:r>
          </w:p>
        </w:tc>
        <w:tc>
          <w:tcPr>
            <w:tcW w:w="2390" w:type="dxa"/>
            <w:gridSpan w:val="2"/>
            <w:vMerge w:val="restart"/>
          </w:tcPr>
          <w:p w14:paraId="31C497DD"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 臨櫃（存）匯款</w:t>
            </w:r>
          </w:p>
          <w:p w14:paraId="5E02C868" w14:textId="77777777" w:rsidR="00D1412D" w:rsidRPr="00DD3FEB" w:rsidRDefault="00D1412D" w:rsidP="000B2A79">
            <w:pPr>
              <w:rPr>
                <w:rFonts w:ascii="標楷體" w:eastAsia="標楷體" w:hAnsi="標楷體"/>
                <w:sz w:val="22"/>
              </w:rPr>
            </w:pPr>
            <w:r w:rsidRPr="00DD3FEB">
              <w:rPr>
                <w:rFonts w:ascii="標楷體" w:eastAsia="標楷體" w:hAnsi="標楷體"/>
                <w:sz w:val="22"/>
              </w:rPr>
              <w:t>□ ATM(網路)轉帳</w:t>
            </w:r>
          </w:p>
          <w:p w14:paraId="2BCF36CB" w14:textId="77777777" w:rsidR="00D1412D" w:rsidRPr="00DD3FEB" w:rsidRDefault="00D1412D" w:rsidP="000B2A79">
            <w:pPr>
              <w:spacing w:line="320" w:lineRule="exact"/>
              <w:rPr>
                <w:rFonts w:ascii="標楷體" w:eastAsia="標楷體" w:hAnsi="標楷體"/>
                <w:sz w:val="22"/>
              </w:rPr>
            </w:pPr>
            <w:r w:rsidRPr="00DD3FEB">
              <w:rPr>
                <w:rFonts w:ascii="標楷體" w:eastAsia="標楷體" w:hAnsi="標楷體"/>
                <w:sz w:val="22"/>
              </w:rPr>
              <w:t>□ 存款機現金存入</w:t>
            </w:r>
          </w:p>
          <w:p w14:paraId="4775CAA2" w14:textId="77777777" w:rsidR="00D1412D" w:rsidRPr="00DD3FEB" w:rsidRDefault="00D1412D" w:rsidP="000B2A79">
            <w:pPr>
              <w:spacing w:line="320" w:lineRule="exact"/>
              <w:ind w:leftChars="95" w:left="228" w:firstLineChars="50" w:firstLine="110"/>
              <w:rPr>
                <w:rFonts w:ascii="標楷體" w:eastAsia="標楷體" w:hAnsi="標楷體"/>
                <w:sz w:val="22"/>
              </w:rPr>
            </w:pPr>
            <w:r w:rsidRPr="00DD3FEB">
              <w:rPr>
                <w:rFonts w:ascii="標楷體" w:eastAsia="標楷體" w:hAnsi="標楷體"/>
                <w:sz w:val="22"/>
              </w:rPr>
              <w:t>○有插卡○無插卡</w:t>
            </w:r>
          </w:p>
          <w:p w14:paraId="0CEB8E3C" w14:textId="77777777" w:rsidR="00D1412D" w:rsidRPr="00DD3FEB" w:rsidRDefault="00D1412D" w:rsidP="000B2A79">
            <w:pPr>
              <w:spacing w:line="480" w:lineRule="exact"/>
              <w:rPr>
                <w:rFonts w:ascii="標楷體" w:eastAsia="標楷體" w:hAnsi="標楷體"/>
                <w:u w:val="single"/>
              </w:rPr>
            </w:pPr>
            <w:r w:rsidRPr="00DD3FEB">
              <w:rPr>
                <w:rFonts w:ascii="標楷體" w:eastAsia="標楷體" w:hAnsi="標楷體"/>
                <w:sz w:val="22"/>
              </w:rPr>
              <w:t>□ 其他：</w:t>
            </w:r>
            <w:r w:rsidRPr="00DD3FEB">
              <w:rPr>
                <w:rFonts w:ascii="標楷體" w:eastAsia="標楷體" w:hAnsi="標楷體"/>
                <w:sz w:val="22"/>
                <w:u w:val="single"/>
              </w:rPr>
              <w:t xml:space="preserve">          </w:t>
            </w:r>
          </w:p>
        </w:tc>
        <w:tc>
          <w:tcPr>
            <w:tcW w:w="1545" w:type="dxa"/>
            <w:gridSpan w:val="3"/>
            <w:vMerge w:val="restart"/>
            <w:vAlign w:val="center"/>
          </w:tcPr>
          <w:p w14:paraId="43BC3E0E" w14:textId="77777777" w:rsidR="00D1412D" w:rsidRPr="00DD3FEB" w:rsidRDefault="00D1412D" w:rsidP="000B2A79">
            <w:pPr>
              <w:rPr>
                <w:rFonts w:ascii="標楷體" w:eastAsia="標楷體" w:hAnsi="標楷體"/>
                <w:b/>
              </w:rPr>
            </w:pPr>
            <w:r w:rsidRPr="00DD3FEB">
              <w:rPr>
                <w:rFonts w:ascii="標楷體" w:eastAsia="標楷體" w:hAnsi="標楷體"/>
                <w:b/>
              </w:rPr>
              <w:t>匯（轉）出款</w:t>
            </w:r>
            <w:r w:rsidRPr="00DD3FEB">
              <w:rPr>
                <w:rFonts w:ascii="標楷體" w:eastAsia="標楷體" w:hAnsi="標楷體" w:hint="eastAsia"/>
                <w:b/>
              </w:rPr>
              <w:t>金融機構</w:t>
            </w:r>
            <w:r w:rsidRPr="00DD3FEB">
              <w:rPr>
                <w:rFonts w:ascii="標楷體" w:eastAsia="標楷體" w:hAnsi="標楷體"/>
                <w:b/>
              </w:rPr>
              <w:t>、帳號</w:t>
            </w:r>
            <w:r w:rsidRPr="00DD3FEB">
              <w:rPr>
                <w:rFonts w:ascii="標楷體" w:eastAsia="標楷體" w:hAnsi="標楷體" w:hint="eastAsia"/>
                <w:b/>
              </w:rPr>
              <w:t>(</w:t>
            </w:r>
            <w:r w:rsidRPr="00DD3FEB">
              <w:rPr>
                <w:rFonts w:ascii="標楷體" w:eastAsia="標楷體" w:hAnsi="標楷體"/>
                <w:b/>
              </w:rPr>
              <w:t>如透過存款機者，係指發卡金融機構</w:t>
            </w:r>
            <w:r w:rsidRPr="00DD3FEB">
              <w:rPr>
                <w:rFonts w:ascii="標楷體" w:eastAsia="標楷體" w:hAnsi="標楷體" w:hint="eastAsia"/>
                <w:b/>
              </w:rPr>
              <w:t>)</w:t>
            </w:r>
          </w:p>
        </w:tc>
        <w:tc>
          <w:tcPr>
            <w:tcW w:w="758" w:type="dxa"/>
            <w:vAlign w:val="center"/>
          </w:tcPr>
          <w:p w14:paraId="27A58A03" w14:textId="77777777" w:rsidR="00D1412D" w:rsidRPr="00DD3FEB" w:rsidRDefault="00D1412D" w:rsidP="000B2A79">
            <w:pPr>
              <w:jc w:val="center"/>
              <w:rPr>
                <w:rFonts w:ascii="標楷體" w:eastAsia="標楷體" w:hAnsi="標楷體"/>
              </w:rPr>
            </w:pPr>
            <w:r w:rsidRPr="00DD3FEB">
              <w:rPr>
                <w:rFonts w:ascii="標楷體" w:eastAsia="標楷體" w:hAnsi="標楷體"/>
              </w:rPr>
              <w:t>銀 行</w:t>
            </w:r>
          </w:p>
          <w:p w14:paraId="14AC5049" w14:textId="77777777" w:rsidR="00D1412D" w:rsidRPr="00DD3FEB" w:rsidRDefault="00D1412D" w:rsidP="000B2A79">
            <w:pPr>
              <w:jc w:val="center"/>
              <w:rPr>
                <w:rFonts w:ascii="標楷體" w:eastAsia="標楷體" w:hAnsi="標楷體"/>
              </w:rPr>
            </w:pPr>
            <w:r w:rsidRPr="00DD3FEB">
              <w:rPr>
                <w:rFonts w:ascii="標楷體" w:eastAsia="標楷體" w:hAnsi="標楷體"/>
              </w:rPr>
              <w:t>名 稱</w:t>
            </w:r>
          </w:p>
        </w:tc>
        <w:tc>
          <w:tcPr>
            <w:tcW w:w="2504" w:type="dxa"/>
            <w:gridSpan w:val="2"/>
            <w:tcBorders>
              <w:right w:val="single" w:sz="18" w:space="0" w:color="auto"/>
            </w:tcBorders>
          </w:tcPr>
          <w:p w14:paraId="3190C707" w14:textId="77777777" w:rsidR="00D1412D" w:rsidRPr="00DD3FEB" w:rsidRDefault="00D1412D" w:rsidP="000B2A79">
            <w:pPr>
              <w:rPr>
                <w:rFonts w:ascii="標楷體" w:eastAsia="標楷體" w:hAnsi="標楷體"/>
              </w:rPr>
            </w:pPr>
          </w:p>
        </w:tc>
      </w:tr>
      <w:tr w:rsidR="00D1412D" w:rsidRPr="00DD3FEB" w14:paraId="3F061326" w14:textId="77777777" w:rsidTr="000B2A79">
        <w:trPr>
          <w:trHeight w:val="960"/>
        </w:trPr>
        <w:tc>
          <w:tcPr>
            <w:tcW w:w="467" w:type="dxa"/>
            <w:vMerge/>
            <w:tcBorders>
              <w:left w:val="single" w:sz="18" w:space="0" w:color="auto"/>
            </w:tcBorders>
          </w:tcPr>
          <w:p w14:paraId="45733351" w14:textId="77777777" w:rsidR="00D1412D" w:rsidRPr="00DD3FEB" w:rsidRDefault="00D1412D" w:rsidP="000B2A79">
            <w:pPr>
              <w:rPr>
                <w:rFonts w:ascii="標楷體" w:eastAsia="標楷體" w:hAnsi="標楷體"/>
              </w:rPr>
            </w:pPr>
          </w:p>
        </w:tc>
        <w:tc>
          <w:tcPr>
            <w:tcW w:w="718" w:type="dxa"/>
            <w:gridSpan w:val="2"/>
            <w:vAlign w:val="center"/>
          </w:tcPr>
          <w:p w14:paraId="6F848B15" w14:textId="77777777" w:rsidR="00D1412D" w:rsidRPr="00DD3FEB" w:rsidRDefault="00D1412D" w:rsidP="000B2A79">
            <w:pPr>
              <w:jc w:val="center"/>
              <w:rPr>
                <w:rFonts w:ascii="標楷體" w:eastAsia="標楷體" w:hAnsi="標楷體"/>
                <w:spacing w:val="-20"/>
              </w:rPr>
            </w:pPr>
            <w:r w:rsidRPr="00DD3FEB">
              <w:rPr>
                <w:rFonts w:ascii="標楷體" w:eastAsia="標楷體" w:hAnsi="標楷體"/>
                <w:spacing w:val="-20"/>
              </w:rPr>
              <w:t>金額</w:t>
            </w:r>
          </w:p>
        </w:tc>
        <w:tc>
          <w:tcPr>
            <w:tcW w:w="1473" w:type="dxa"/>
            <w:gridSpan w:val="3"/>
            <w:vAlign w:val="center"/>
          </w:tcPr>
          <w:p w14:paraId="4AD88A9B" w14:textId="77777777" w:rsidR="00D1412D" w:rsidRPr="00DD3FEB" w:rsidRDefault="00D1412D" w:rsidP="000B2A79">
            <w:pPr>
              <w:ind w:firstLineChars="400" w:firstLine="960"/>
              <w:jc w:val="right"/>
              <w:rPr>
                <w:rFonts w:ascii="標楷體" w:eastAsia="標楷體" w:hAnsi="標楷體"/>
              </w:rPr>
            </w:pPr>
            <w:r w:rsidRPr="00DD3FEB">
              <w:rPr>
                <w:rFonts w:ascii="標楷體" w:eastAsia="標楷體" w:hAnsi="標楷體"/>
              </w:rPr>
              <w:t>元</w:t>
            </w:r>
          </w:p>
        </w:tc>
        <w:tc>
          <w:tcPr>
            <w:tcW w:w="603" w:type="dxa"/>
            <w:vMerge/>
          </w:tcPr>
          <w:p w14:paraId="704A3E63" w14:textId="77777777" w:rsidR="00D1412D" w:rsidRPr="00DD3FEB" w:rsidRDefault="00D1412D" w:rsidP="000B2A79">
            <w:pPr>
              <w:rPr>
                <w:rFonts w:ascii="標楷體" w:eastAsia="標楷體" w:hAnsi="標楷體"/>
              </w:rPr>
            </w:pPr>
          </w:p>
        </w:tc>
        <w:tc>
          <w:tcPr>
            <w:tcW w:w="2390" w:type="dxa"/>
            <w:gridSpan w:val="2"/>
            <w:vMerge/>
          </w:tcPr>
          <w:p w14:paraId="6B485340" w14:textId="77777777" w:rsidR="00D1412D" w:rsidRPr="00DD3FEB" w:rsidRDefault="00D1412D" w:rsidP="000B2A79">
            <w:pPr>
              <w:rPr>
                <w:rFonts w:ascii="標楷體" w:eastAsia="標楷體" w:hAnsi="標楷體"/>
              </w:rPr>
            </w:pPr>
          </w:p>
        </w:tc>
        <w:tc>
          <w:tcPr>
            <w:tcW w:w="1545" w:type="dxa"/>
            <w:gridSpan w:val="3"/>
            <w:vMerge/>
          </w:tcPr>
          <w:p w14:paraId="50AE9EAF" w14:textId="77777777" w:rsidR="00D1412D" w:rsidRPr="00DD3FEB" w:rsidRDefault="00D1412D" w:rsidP="000B2A79">
            <w:pPr>
              <w:rPr>
                <w:rFonts w:ascii="標楷體" w:eastAsia="標楷體" w:hAnsi="標楷體"/>
              </w:rPr>
            </w:pPr>
          </w:p>
        </w:tc>
        <w:tc>
          <w:tcPr>
            <w:tcW w:w="758" w:type="dxa"/>
            <w:vAlign w:val="center"/>
          </w:tcPr>
          <w:p w14:paraId="560A70B8" w14:textId="77777777" w:rsidR="00D1412D" w:rsidRPr="00DD3FEB" w:rsidRDefault="00D1412D" w:rsidP="000B2A79">
            <w:pPr>
              <w:jc w:val="center"/>
              <w:rPr>
                <w:rFonts w:ascii="標楷體" w:eastAsia="標楷體" w:hAnsi="標楷體"/>
                <w:b/>
              </w:rPr>
            </w:pPr>
            <w:r w:rsidRPr="00DD3FEB">
              <w:rPr>
                <w:rFonts w:ascii="標楷體" w:eastAsia="標楷體" w:hAnsi="標楷體"/>
                <w:b/>
              </w:rPr>
              <w:t>帳 號</w:t>
            </w:r>
          </w:p>
        </w:tc>
        <w:tc>
          <w:tcPr>
            <w:tcW w:w="2504" w:type="dxa"/>
            <w:gridSpan w:val="2"/>
            <w:tcBorders>
              <w:right w:val="single" w:sz="18" w:space="0" w:color="auto"/>
            </w:tcBorders>
            <w:vAlign w:val="center"/>
          </w:tcPr>
          <w:p w14:paraId="6993382E" w14:textId="77777777" w:rsidR="00D1412D" w:rsidRPr="00DD3FEB" w:rsidRDefault="00D1412D" w:rsidP="000B2A79">
            <w:pPr>
              <w:rPr>
                <w:rFonts w:ascii="標楷體" w:eastAsia="標楷體" w:hAnsi="標楷體"/>
                <w:b/>
              </w:rPr>
            </w:pPr>
          </w:p>
          <w:p w14:paraId="4FDF27C8" w14:textId="77777777" w:rsidR="00D1412D" w:rsidRPr="00DD3FEB" w:rsidRDefault="00D1412D" w:rsidP="000B2A79">
            <w:pPr>
              <w:rPr>
                <w:rFonts w:ascii="標楷體" w:eastAsia="標楷體" w:hAnsi="標楷體"/>
                <w:b/>
                <w:sz w:val="18"/>
                <w:szCs w:val="18"/>
              </w:rPr>
            </w:pPr>
            <w:r w:rsidRPr="00DD3FEB">
              <w:rPr>
                <w:rFonts w:ascii="標楷體" w:eastAsia="標楷體" w:hAnsi="標楷體"/>
                <w:b/>
                <w:sz w:val="18"/>
                <w:szCs w:val="18"/>
              </w:rPr>
              <w:t>（回傳165者免填列帳號）</w:t>
            </w:r>
          </w:p>
        </w:tc>
      </w:tr>
      <w:tr w:rsidR="00D1412D" w:rsidRPr="00DD3FEB" w14:paraId="21B8C4DF" w14:textId="77777777" w:rsidTr="000B2A79">
        <w:trPr>
          <w:trHeight w:val="738"/>
        </w:trPr>
        <w:tc>
          <w:tcPr>
            <w:tcW w:w="958" w:type="dxa"/>
            <w:gridSpan w:val="2"/>
            <w:tcBorders>
              <w:left w:val="single" w:sz="18" w:space="0" w:color="auto"/>
              <w:bottom w:val="single" w:sz="18" w:space="0" w:color="auto"/>
            </w:tcBorders>
            <w:vAlign w:val="center"/>
          </w:tcPr>
          <w:p w14:paraId="67197D6E" w14:textId="77777777" w:rsidR="00D1412D" w:rsidRPr="00DD3FEB" w:rsidRDefault="00D1412D" w:rsidP="000B2A79">
            <w:pPr>
              <w:jc w:val="center"/>
              <w:rPr>
                <w:rFonts w:ascii="標楷體" w:eastAsia="標楷體" w:hAnsi="標楷體"/>
              </w:rPr>
            </w:pPr>
            <w:r w:rsidRPr="00DD3FEB">
              <w:rPr>
                <w:rFonts w:ascii="標楷體" w:eastAsia="標楷體" w:hAnsi="標楷體"/>
              </w:rPr>
              <w:t>主管</w:t>
            </w:r>
          </w:p>
        </w:tc>
        <w:tc>
          <w:tcPr>
            <w:tcW w:w="2303" w:type="dxa"/>
            <w:gridSpan w:val="5"/>
            <w:tcBorders>
              <w:bottom w:val="single" w:sz="18" w:space="0" w:color="auto"/>
            </w:tcBorders>
            <w:vAlign w:val="center"/>
          </w:tcPr>
          <w:p w14:paraId="57EDE2FD" w14:textId="77777777" w:rsidR="00D1412D" w:rsidRPr="00DD3FEB" w:rsidRDefault="00D1412D" w:rsidP="000B2A79">
            <w:pPr>
              <w:jc w:val="center"/>
              <w:rPr>
                <w:rFonts w:ascii="標楷體" w:eastAsia="標楷體" w:hAnsi="標楷體"/>
              </w:rPr>
            </w:pPr>
          </w:p>
        </w:tc>
        <w:tc>
          <w:tcPr>
            <w:tcW w:w="957" w:type="dxa"/>
            <w:tcBorders>
              <w:bottom w:val="single" w:sz="18" w:space="0" w:color="auto"/>
            </w:tcBorders>
            <w:vAlign w:val="center"/>
          </w:tcPr>
          <w:p w14:paraId="5C29F1AE" w14:textId="77777777" w:rsidR="00D1412D" w:rsidRPr="00DD3FEB" w:rsidRDefault="00D1412D" w:rsidP="000B2A79">
            <w:pPr>
              <w:jc w:val="center"/>
              <w:rPr>
                <w:rFonts w:ascii="標楷體" w:eastAsia="標楷體" w:hAnsi="標楷體"/>
              </w:rPr>
            </w:pPr>
            <w:r w:rsidRPr="00DD3FEB">
              <w:rPr>
                <w:rFonts w:ascii="標楷體" w:eastAsia="標楷體" w:hAnsi="標楷體"/>
              </w:rPr>
              <w:t>經辦</w:t>
            </w:r>
          </w:p>
        </w:tc>
        <w:tc>
          <w:tcPr>
            <w:tcW w:w="2978" w:type="dxa"/>
            <w:gridSpan w:val="4"/>
            <w:tcBorders>
              <w:bottom w:val="single" w:sz="18" w:space="0" w:color="auto"/>
            </w:tcBorders>
            <w:vAlign w:val="center"/>
          </w:tcPr>
          <w:p w14:paraId="50297E05" w14:textId="77777777" w:rsidR="00D1412D" w:rsidRPr="00DD3FEB" w:rsidRDefault="00D1412D" w:rsidP="000B2A79">
            <w:pPr>
              <w:jc w:val="center"/>
              <w:rPr>
                <w:rFonts w:ascii="標楷體" w:eastAsia="標楷體" w:hAnsi="標楷體"/>
              </w:rPr>
            </w:pPr>
          </w:p>
        </w:tc>
        <w:tc>
          <w:tcPr>
            <w:tcW w:w="758" w:type="dxa"/>
            <w:tcBorders>
              <w:bottom w:val="single" w:sz="18" w:space="0" w:color="auto"/>
            </w:tcBorders>
            <w:vAlign w:val="center"/>
          </w:tcPr>
          <w:p w14:paraId="62D46F8A" w14:textId="77777777" w:rsidR="00D1412D" w:rsidRPr="00DD3FEB" w:rsidRDefault="00D1412D" w:rsidP="000B2A79">
            <w:pPr>
              <w:spacing w:line="360" w:lineRule="exact"/>
              <w:jc w:val="center"/>
              <w:rPr>
                <w:rFonts w:ascii="標楷體" w:eastAsia="標楷體" w:hAnsi="標楷體"/>
                <w:spacing w:val="-20"/>
              </w:rPr>
            </w:pPr>
            <w:r w:rsidRPr="00DD3FEB">
              <w:rPr>
                <w:rFonts w:ascii="標楷體" w:eastAsia="標楷體" w:hAnsi="標楷體"/>
                <w:spacing w:val="-20"/>
              </w:rPr>
              <w:t>聯 絡</w:t>
            </w:r>
          </w:p>
          <w:p w14:paraId="0AC7E64A" w14:textId="77777777" w:rsidR="00D1412D" w:rsidRPr="00DD3FEB" w:rsidRDefault="00D1412D" w:rsidP="000B2A79">
            <w:pPr>
              <w:spacing w:line="360" w:lineRule="exact"/>
              <w:jc w:val="center"/>
              <w:rPr>
                <w:rFonts w:ascii="標楷體" w:eastAsia="標楷體" w:hAnsi="標楷體"/>
              </w:rPr>
            </w:pPr>
            <w:r w:rsidRPr="00DD3FEB">
              <w:rPr>
                <w:rFonts w:ascii="標楷體" w:eastAsia="標楷體" w:hAnsi="標楷體"/>
                <w:spacing w:val="-20"/>
              </w:rPr>
              <w:t>電 話</w:t>
            </w:r>
          </w:p>
        </w:tc>
        <w:tc>
          <w:tcPr>
            <w:tcW w:w="2504" w:type="dxa"/>
            <w:gridSpan w:val="2"/>
            <w:tcBorders>
              <w:bottom w:val="single" w:sz="18" w:space="0" w:color="auto"/>
              <w:right w:val="single" w:sz="18" w:space="0" w:color="auto"/>
            </w:tcBorders>
            <w:vAlign w:val="center"/>
          </w:tcPr>
          <w:p w14:paraId="31DA609A" w14:textId="77777777" w:rsidR="00D1412D" w:rsidRPr="00DD3FEB" w:rsidRDefault="00D1412D" w:rsidP="000B2A79">
            <w:pPr>
              <w:jc w:val="center"/>
              <w:rPr>
                <w:rFonts w:ascii="標楷體" w:eastAsia="標楷體" w:hAnsi="標楷體"/>
              </w:rPr>
            </w:pPr>
          </w:p>
        </w:tc>
      </w:tr>
      <w:tr w:rsidR="00D1412D" w:rsidRPr="00DD3FEB" w14:paraId="73174BB3" w14:textId="77777777" w:rsidTr="000B2A79">
        <w:trPr>
          <w:trHeight w:val="535"/>
        </w:trPr>
        <w:tc>
          <w:tcPr>
            <w:tcW w:w="10458" w:type="dxa"/>
            <w:gridSpan w:val="15"/>
            <w:tcBorders>
              <w:top w:val="single" w:sz="18" w:space="0" w:color="auto"/>
              <w:left w:val="single" w:sz="18" w:space="0" w:color="auto"/>
              <w:right w:val="single" w:sz="18" w:space="0" w:color="auto"/>
            </w:tcBorders>
            <w:vAlign w:val="center"/>
          </w:tcPr>
          <w:p w14:paraId="48655915" w14:textId="77777777" w:rsidR="00D1412D" w:rsidRPr="00DD3FEB" w:rsidRDefault="00D1412D" w:rsidP="00997686">
            <w:pPr>
              <w:numPr>
                <w:ilvl w:val="0"/>
                <w:numId w:val="128"/>
              </w:numPr>
              <w:jc w:val="center"/>
              <w:rPr>
                <w:rFonts w:ascii="標楷體" w:eastAsia="標楷體" w:hAnsi="標楷體"/>
                <w:b/>
              </w:rPr>
            </w:pPr>
            <w:r w:rsidRPr="00DD3FEB">
              <w:rPr>
                <w:rFonts w:ascii="標楷體" w:eastAsia="標楷體" w:hAnsi="標楷體"/>
                <w:b/>
              </w:rPr>
              <w:t xml:space="preserve"> 匯</w:t>
            </w:r>
            <w:r w:rsidRPr="00DD3FEB">
              <w:rPr>
                <w:rFonts w:ascii="標楷體" w:eastAsia="標楷體" w:hAnsi="標楷體" w:hint="eastAsia"/>
                <w:b/>
              </w:rPr>
              <w:t xml:space="preserve"> </w:t>
            </w:r>
            <w:r w:rsidRPr="00DD3FEB">
              <w:rPr>
                <w:rFonts w:ascii="標楷體" w:eastAsia="標楷體" w:hAnsi="標楷體"/>
                <w:b/>
              </w:rPr>
              <w:t>（轉）</w:t>
            </w:r>
            <w:r w:rsidRPr="00DD3FEB">
              <w:rPr>
                <w:rFonts w:ascii="標楷體" w:eastAsia="標楷體" w:hAnsi="標楷體" w:hint="eastAsia"/>
                <w:b/>
              </w:rPr>
              <w:t xml:space="preserve"> </w:t>
            </w:r>
            <w:r w:rsidRPr="00DD3FEB">
              <w:rPr>
                <w:rFonts w:ascii="標楷體" w:eastAsia="標楷體" w:hAnsi="標楷體"/>
                <w:b/>
              </w:rPr>
              <w:t>出 款 金 融 機 構 填 寫 欄 位（如透過存款機者，係指發卡金融機構）</w:t>
            </w:r>
          </w:p>
        </w:tc>
      </w:tr>
      <w:tr w:rsidR="00D1412D" w:rsidRPr="00DD3FEB" w14:paraId="5A1D043F" w14:textId="77777777" w:rsidTr="000B2A79">
        <w:trPr>
          <w:trHeight w:val="771"/>
        </w:trPr>
        <w:tc>
          <w:tcPr>
            <w:tcW w:w="2658" w:type="dxa"/>
            <w:gridSpan w:val="6"/>
            <w:tcBorders>
              <w:left w:val="single" w:sz="18" w:space="0" w:color="auto"/>
            </w:tcBorders>
            <w:vAlign w:val="center"/>
          </w:tcPr>
          <w:p w14:paraId="5FC00065" w14:textId="77777777" w:rsidR="00D1412D" w:rsidRPr="00DD3FEB" w:rsidRDefault="00D1412D" w:rsidP="000B2A79">
            <w:pPr>
              <w:spacing w:line="360" w:lineRule="exact"/>
              <w:jc w:val="center"/>
              <w:rPr>
                <w:rFonts w:ascii="標楷體" w:eastAsia="標楷體" w:hAnsi="標楷體"/>
                <w:b/>
              </w:rPr>
            </w:pPr>
            <w:r w:rsidRPr="00DD3FEB">
              <w:rPr>
                <w:rFonts w:ascii="標楷體" w:eastAsia="標楷體" w:hAnsi="標楷體"/>
                <w:b/>
              </w:rPr>
              <w:t>處理情形回覆欄</w:t>
            </w:r>
          </w:p>
          <w:p w14:paraId="63DC11F5" w14:textId="77777777" w:rsidR="00D1412D" w:rsidRPr="00DD3FEB" w:rsidRDefault="00D1412D" w:rsidP="000B2A79">
            <w:pPr>
              <w:spacing w:line="360" w:lineRule="exact"/>
              <w:jc w:val="center"/>
              <w:rPr>
                <w:rFonts w:ascii="標楷體" w:eastAsia="標楷體" w:hAnsi="標楷體"/>
                <w:sz w:val="22"/>
              </w:rPr>
            </w:pPr>
            <w:r w:rsidRPr="00DD3FEB">
              <w:rPr>
                <w:rFonts w:ascii="標楷體" w:eastAsia="標楷體" w:hAnsi="標楷體"/>
                <w:b/>
                <w:sz w:val="22"/>
              </w:rPr>
              <w:t>（填妥後立即回傳</w:t>
            </w:r>
            <w:r w:rsidRPr="00DD3FEB">
              <w:rPr>
                <w:rFonts w:ascii="Times New Roman" w:eastAsia="標楷體" w:hAnsi="Times New Roman" w:cs="Times New Roman"/>
                <w:b/>
                <w:sz w:val="22"/>
              </w:rPr>
              <w:t>165</w:t>
            </w:r>
            <w:r w:rsidRPr="00DD3FEB">
              <w:rPr>
                <w:rFonts w:ascii="標楷體" w:eastAsia="標楷體" w:hAnsi="標楷體"/>
                <w:b/>
                <w:sz w:val="22"/>
              </w:rPr>
              <w:t>）</w:t>
            </w:r>
          </w:p>
        </w:tc>
        <w:tc>
          <w:tcPr>
            <w:tcW w:w="7800" w:type="dxa"/>
            <w:gridSpan w:val="9"/>
            <w:tcBorders>
              <w:right w:val="single" w:sz="18" w:space="0" w:color="auto"/>
            </w:tcBorders>
          </w:tcPr>
          <w:p w14:paraId="0CA9DA18" w14:textId="77777777" w:rsidR="00D1412D" w:rsidRPr="00DD3FEB" w:rsidRDefault="00D1412D" w:rsidP="000B2A79">
            <w:pPr>
              <w:spacing w:line="340" w:lineRule="exact"/>
              <w:ind w:left="240" w:hangingChars="100" w:hanging="240"/>
              <w:rPr>
                <w:rFonts w:ascii="標楷體" w:eastAsia="標楷體" w:hAnsi="標楷體"/>
              </w:rPr>
            </w:pPr>
            <w:r w:rsidRPr="00DD3FEB">
              <w:rPr>
                <w:rFonts w:ascii="標楷體" w:eastAsia="標楷體" w:hAnsi="標楷體"/>
              </w:rPr>
              <w:t>□已聯絡到匯（轉）出款人，並再次關懷提問，及提醒匯（轉）出款人逕洽</w:t>
            </w:r>
            <w:r w:rsidRPr="00DD3FEB">
              <w:rPr>
                <w:rFonts w:ascii="標楷體" w:eastAsia="標楷體" w:hAnsi="標楷體"/>
                <w:b/>
              </w:rPr>
              <w:t>「</w:t>
            </w:r>
            <w:r w:rsidRPr="00DD3FEB">
              <w:rPr>
                <w:rFonts w:ascii="Times New Roman" w:eastAsia="標楷體" w:hAnsi="Times New Roman" w:cs="Times New Roman"/>
                <w:b/>
              </w:rPr>
              <w:t>165</w:t>
            </w:r>
            <w:r w:rsidRPr="00DD3FEB">
              <w:rPr>
                <w:rFonts w:ascii="標楷體" w:eastAsia="標楷體" w:hAnsi="標楷體"/>
                <w:b/>
              </w:rPr>
              <w:t>」</w:t>
            </w:r>
            <w:r w:rsidRPr="00DD3FEB">
              <w:rPr>
                <w:rFonts w:ascii="標楷體" w:eastAsia="標楷體" w:hAnsi="標楷體"/>
              </w:rPr>
              <w:t>協助查證。</w:t>
            </w:r>
          </w:p>
          <w:p w14:paraId="6B208862" w14:textId="77777777" w:rsidR="00D1412D" w:rsidRPr="00DD3FEB" w:rsidRDefault="00D1412D" w:rsidP="000B2A79">
            <w:pPr>
              <w:spacing w:line="340" w:lineRule="exact"/>
              <w:rPr>
                <w:rFonts w:ascii="標楷體" w:eastAsia="標楷體" w:hAnsi="標楷體"/>
              </w:rPr>
            </w:pPr>
            <w:r w:rsidRPr="00DD3FEB">
              <w:rPr>
                <w:rFonts w:ascii="標楷體" w:eastAsia="標楷體" w:hAnsi="標楷體"/>
              </w:rPr>
              <w:t>□</w:t>
            </w:r>
            <w:r w:rsidRPr="00DD3FEB">
              <w:rPr>
                <w:rFonts w:ascii="標楷體" w:eastAsia="標楷體" w:hAnsi="標楷體" w:hint="eastAsia"/>
              </w:rPr>
              <w:t>接收通報當日</w:t>
            </w:r>
            <w:r w:rsidRPr="00DD3FEB">
              <w:rPr>
                <w:rFonts w:ascii="標楷體" w:eastAsia="標楷體" w:hAnsi="標楷體"/>
              </w:rPr>
              <w:t>無從聯絡匯（轉）出款人</w:t>
            </w:r>
          </w:p>
        </w:tc>
      </w:tr>
      <w:tr w:rsidR="00D1412D" w:rsidRPr="00DD3FEB" w14:paraId="251474F6" w14:textId="77777777" w:rsidTr="000B2A79">
        <w:trPr>
          <w:trHeight w:val="610"/>
        </w:trPr>
        <w:tc>
          <w:tcPr>
            <w:tcW w:w="958" w:type="dxa"/>
            <w:gridSpan w:val="2"/>
            <w:tcBorders>
              <w:left w:val="single" w:sz="18" w:space="0" w:color="auto"/>
            </w:tcBorders>
            <w:vAlign w:val="center"/>
          </w:tcPr>
          <w:p w14:paraId="2638CD6A" w14:textId="77777777" w:rsidR="00D1412D" w:rsidRPr="00DD3FEB" w:rsidRDefault="00D1412D" w:rsidP="000B2A79">
            <w:pPr>
              <w:jc w:val="center"/>
              <w:rPr>
                <w:rFonts w:ascii="標楷體" w:eastAsia="標楷體" w:hAnsi="標楷體"/>
              </w:rPr>
            </w:pPr>
            <w:r w:rsidRPr="00DD3FEB">
              <w:rPr>
                <w:rFonts w:ascii="標楷體" w:eastAsia="標楷體" w:hAnsi="標楷體"/>
              </w:rPr>
              <w:t>主管</w:t>
            </w:r>
          </w:p>
        </w:tc>
        <w:tc>
          <w:tcPr>
            <w:tcW w:w="2303" w:type="dxa"/>
            <w:gridSpan w:val="5"/>
            <w:vAlign w:val="center"/>
          </w:tcPr>
          <w:p w14:paraId="6C2D1DE4" w14:textId="77777777" w:rsidR="00D1412D" w:rsidRPr="00DD3FEB" w:rsidRDefault="00D1412D" w:rsidP="000B2A79">
            <w:pPr>
              <w:jc w:val="center"/>
              <w:rPr>
                <w:rFonts w:ascii="標楷體" w:eastAsia="標楷體" w:hAnsi="標楷體"/>
              </w:rPr>
            </w:pPr>
          </w:p>
        </w:tc>
        <w:tc>
          <w:tcPr>
            <w:tcW w:w="957" w:type="dxa"/>
            <w:vAlign w:val="center"/>
          </w:tcPr>
          <w:p w14:paraId="19E0B17C" w14:textId="77777777" w:rsidR="00D1412D" w:rsidRPr="00DD3FEB" w:rsidRDefault="00D1412D" w:rsidP="000B2A79">
            <w:pPr>
              <w:jc w:val="center"/>
              <w:rPr>
                <w:rFonts w:ascii="標楷體" w:eastAsia="標楷體" w:hAnsi="標楷體"/>
              </w:rPr>
            </w:pPr>
            <w:r w:rsidRPr="00DD3FEB">
              <w:rPr>
                <w:rFonts w:ascii="標楷體" w:eastAsia="標楷體" w:hAnsi="標楷體"/>
              </w:rPr>
              <w:t>經辦</w:t>
            </w:r>
          </w:p>
        </w:tc>
        <w:tc>
          <w:tcPr>
            <w:tcW w:w="2692" w:type="dxa"/>
            <w:gridSpan w:val="3"/>
            <w:vAlign w:val="center"/>
          </w:tcPr>
          <w:p w14:paraId="5C05AD0C" w14:textId="77777777" w:rsidR="00D1412D" w:rsidRPr="00DD3FEB" w:rsidRDefault="00D1412D" w:rsidP="000B2A79">
            <w:pPr>
              <w:jc w:val="center"/>
              <w:rPr>
                <w:rFonts w:ascii="標楷體" w:eastAsia="標楷體" w:hAnsi="標楷體"/>
              </w:rPr>
            </w:pPr>
          </w:p>
        </w:tc>
        <w:tc>
          <w:tcPr>
            <w:tcW w:w="1044" w:type="dxa"/>
            <w:gridSpan w:val="2"/>
            <w:tcBorders>
              <w:bottom w:val="single" w:sz="18" w:space="0" w:color="auto"/>
            </w:tcBorders>
            <w:vAlign w:val="center"/>
          </w:tcPr>
          <w:p w14:paraId="60CC9EBE" w14:textId="77777777" w:rsidR="00D1412D" w:rsidRPr="00DD3FEB" w:rsidRDefault="00D1412D" w:rsidP="000B2A79">
            <w:pPr>
              <w:spacing w:line="360" w:lineRule="exact"/>
              <w:jc w:val="center"/>
              <w:rPr>
                <w:rFonts w:ascii="標楷體" w:eastAsia="標楷體" w:hAnsi="標楷體"/>
              </w:rPr>
            </w:pPr>
            <w:r w:rsidRPr="00DD3FEB">
              <w:rPr>
                <w:rFonts w:ascii="標楷體" w:eastAsia="標楷體" w:hAnsi="標楷體"/>
              </w:rPr>
              <w:t>聯 絡</w:t>
            </w:r>
          </w:p>
          <w:p w14:paraId="24F2C2C1" w14:textId="77777777" w:rsidR="00D1412D" w:rsidRPr="00DD3FEB" w:rsidRDefault="00D1412D" w:rsidP="000B2A79">
            <w:pPr>
              <w:spacing w:line="360" w:lineRule="exact"/>
              <w:jc w:val="center"/>
              <w:rPr>
                <w:rFonts w:ascii="標楷體" w:eastAsia="標楷體" w:hAnsi="標楷體"/>
              </w:rPr>
            </w:pPr>
            <w:r w:rsidRPr="00DD3FEB">
              <w:rPr>
                <w:rFonts w:ascii="標楷體" w:eastAsia="標楷體" w:hAnsi="標楷體"/>
              </w:rPr>
              <w:t>電 話</w:t>
            </w:r>
          </w:p>
        </w:tc>
        <w:tc>
          <w:tcPr>
            <w:tcW w:w="2504" w:type="dxa"/>
            <w:gridSpan w:val="2"/>
            <w:tcBorders>
              <w:right w:val="single" w:sz="18" w:space="0" w:color="auto"/>
            </w:tcBorders>
            <w:vAlign w:val="center"/>
          </w:tcPr>
          <w:p w14:paraId="102636E4" w14:textId="77777777" w:rsidR="00D1412D" w:rsidRPr="00DD3FEB" w:rsidRDefault="00D1412D" w:rsidP="000B2A79">
            <w:pPr>
              <w:jc w:val="center"/>
              <w:rPr>
                <w:rFonts w:ascii="標楷體" w:eastAsia="標楷體" w:hAnsi="標楷體"/>
              </w:rPr>
            </w:pPr>
          </w:p>
        </w:tc>
      </w:tr>
      <w:tr w:rsidR="00D1412D" w:rsidRPr="00DD3FEB" w14:paraId="69C3E540" w14:textId="77777777" w:rsidTr="000B2A79">
        <w:trPr>
          <w:trHeight w:val="766"/>
        </w:trPr>
        <w:tc>
          <w:tcPr>
            <w:tcW w:w="10458" w:type="dxa"/>
            <w:gridSpan w:val="15"/>
            <w:tcBorders>
              <w:top w:val="single" w:sz="18" w:space="0" w:color="auto"/>
              <w:left w:val="single" w:sz="18" w:space="0" w:color="auto"/>
              <w:bottom w:val="single" w:sz="18" w:space="0" w:color="auto"/>
              <w:right w:val="single" w:sz="18" w:space="0" w:color="auto"/>
            </w:tcBorders>
          </w:tcPr>
          <w:p w14:paraId="1CD7DAAF" w14:textId="77777777" w:rsidR="00D1412D" w:rsidRPr="00DD3FEB" w:rsidRDefault="00D1412D" w:rsidP="000B2A79">
            <w:pPr>
              <w:spacing w:line="480" w:lineRule="exact"/>
              <w:rPr>
                <w:rFonts w:ascii="標楷體" w:eastAsia="標楷體" w:hAnsi="標楷體"/>
                <w:b/>
              </w:rPr>
            </w:pPr>
            <w:r w:rsidRPr="00DD3FEB">
              <w:rPr>
                <w:rFonts w:ascii="標楷體" w:eastAsia="標楷體" w:hAnsi="標楷體"/>
                <w:b/>
              </w:rPr>
              <w:t>附註：</w:t>
            </w:r>
          </w:p>
          <w:p w14:paraId="1FED32D5" w14:textId="77777777" w:rsidR="00D1412D" w:rsidRPr="00DD3FEB" w:rsidRDefault="00D1412D" w:rsidP="000B2A79">
            <w:pPr>
              <w:spacing w:line="480" w:lineRule="exact"/>
              <w:rPr>
                <w:rFonts w:ascii="Times New Roman" w:eastAsia="標楷體" w:hAnsi="Times New Roman" w:cs="Times New Roman"/>
                <w:b/>
              </w:rPr>
            </w:pPr>
            <w:r w:rsidRPr="00DD3FEB">
              <w:rPr>
                <w:rFonts w:ascii="Times New Roman" w:eastAsia="標楷體" w:hAnsi="Times New Roman" w:cs="Times New Roman"/>
                <w:b/>
              </w:rPr>
              <w:t>「</w:t>
            </w:r>
            <w:r w:rsidRPr="00DD3FEB">
              <w:rPr>
                <w:rFonts w:ascii="Times New Roman" w:eastAsia="標楷體" w:hAnsi="Times New Roman" w:cs="Times New Roman"/>
                <w:b/>
              </w:rPr>
              <w:t>165</w:t>
            </w:r>
            <w:r w:rsidRPr="00DD3FEB">
              <w:rPr>
                <w:rFonts w:ascii="Times New Roman" w:eastAsia="標楷體" w:hAnsi="Times New Roman" w:cs="Times New Roman"/>
                <w:b/>
              </w:rPr>
              <w:t>」聯絡電話：</w:t>
            </w:r>
            <w:r w:rsidRPr="00DD3FEB">
              <w:rPr>
                <w:rFonts w:ascii="Times New Roman" w:eastAsia="標楷體" w:hAnsi="Times New Roman" w:cs="Times New Roman"/>
                <w:b/>
              </w:rPr>
              <w:t>165</w:t>
            </w:r>
            <w:r w:rsidRPr="00DD3FEB">
              <w:rPr>
                <w:rFonts w:ascii="Times New Roman" w:eastAsia="標楷體" w:hAnsi="Times New Roman" w:cs="Times New Roman"/>
                <w:b/>
              </w:rPr>
              <w:t>按</w:t>
            </w:r>
            <w:r w:rsidRPr="00DD3FEB">
              <w:rPr>
                <w:rFonts w:ascii="Times New Roman" w:eastAsia="標楷體" w:hAnsi="Times New Roman" w:cs="Times New Roman"/>
                <w:b/>
              </w:rPr>
              <w:t>2</w:t>
            </w:r>
            <w:r w:rsidRPr="00DD3FEB">
              <w:rPr>
                <w:rFonts w:ascii="Times New Roman" w:eastAsia="標楷體" w:hAnsi="Times New Roman" w:cs="Times New Roman"/>
                <w:b/>
              </w:rPr>
              <w:t>逕洽業務組（金融小組）；傳真電話：</w:t>
            </w:r>
            <w:r w:rsidRPr="00DD3FEB">
              <w:rPr>
                <w:rFonts w:ascii="Times New Roman" w:eastAsia="標楷體" w:hAnsi="Times New Roman" w:cs="Times New Roman"/>
                <w:b/>
              </w:rPr>
              <w:t>02-2821-6753</w:t>
            </w:r>
          </w:p>
        </w:tc>
      </w:tr>
    </w:tbl>
    <w:p w14:paraId="1B3EBA38" w14:textId="77777777" w:rsidR="00D1412D" w:rsidRPr="00DD3FEB" w:rsidRDefault="00D1412D" w:rsidP="00D1412D">
      <w:pPr>
        <w:spacing w:line="0" w:lineRule="atLeast"/>
        <w:ind w:left="720" w:hangingChars="200" w:hanging="720"/>
        <w:rPr>
          <w:rFonts w:ascii="標楷體" w:eastAsia="標楷體" w:hAnsi="標楷體"/>
          <w:sz w:val="36"/>
          <w:szCs w:val="36"/>
        </w:rPr>
      </w:pPr>
      <w:r w:rsidRPr="00DD3FEB">
        <w:rPr>
          <w:rFonts w:ascii="Times New Roman" w:eastAsia="標楷體" w:hAnsi="Times New Roman" w:cs="Times New Roman"/>
          <w:sz w:val="36"/>
          <w:szCs w:val="36"/>
        </w:rPr>
        <w:t xml:space="preserve">165 </w:t>
      </w:r>
      <w:r w:rsidRPr="00DD3FEB">
        <w:rPr>
          <w:rFonts w:ascii="標楷體" w:eastAsia="標楷體" w:hAnsi="標楷體"/>
          <w:sz w:val="36"/>
          <w:szCs w:val="36"/>
        </w:rPr>
        <w:t>章 戳：</w:t>
      </w:r>
    </w:p>
    <w:p w14:paraId="507AB462" w14:textId="77777777" w:rsidR="00D1412D" w:rsidRDefault="00D1412D" w:rsidP="00D1412D">
      <w:pPr>
        <w:spacing w:line="0" w:lineRule="atLeast"/>
        <w:ind w:left="720" w:hangingChars="200" w:hanging="720"/>
        <w:rPr>
          <w:sz w:val="36"/>
          <w:szCs w:val="36"/>
        </w:rPr>
      </w:pPr>
    </w:p>
    <w:p w14:paraId="0E66FCBB" w14:textId="77777777" w:rsidR="00D1412D" w:rsidRDefault="00D1412D" w:rsidP="00D1412D">
      <w:pPr>
        <w:spacing w:line="0" w:lineRule="atLeast"/>
        <w:ind w:left="720" w:hangingChars="200" w:hanging="720"/>
        <w:rPr>
          <w:sz w:val="36"/>
          <w:szCs w:val="36"/>
        </w:rPr>
      </w:pPr>
    </w:p>
    <w:p w14:paraId="1FFA3F58" w14:textId="77777777" w:rsidR="00D1412D" w:rsidRDefault="00D1412D" w:rsidP="00D1412D">
      <w:pPr>
        <w:spacing w:line="0" w:lineRule="atLeast"/>
        <w:ind w:left="720" w:hangingChars="200" w:hanging="720"/>
        <w:rPr>
          <w:sz w:val="36"/>
          <w:szCs w:val="36"/>
        </w:rPr>
      </w:pPr>
    </w:p>
    <w:p w14:paraId="5E5CC94A" w14:textId="77777777" w:rsidR="00D81047" w:rsidRDefault="00D81047" w:rsidP="00D1412D">
      <w:pPr>
        <w:spacing w:line="0" w:lineRule="atLeast"/>
        <w:ind w:left="720" w:hangingChars="200" w:hanging="720"/>
        <w:rPr>
          <w:sz w:val="36"/>
          <w:szCs w:val="36"/>
        </w:rPr>
      </w:pPr>
    </w:p>
    <w:p w14:paraId="28A3102C" w14:textId="77777777" w:rsidR="00D81047" w:rsidRDefault="00D81047" w:rsidP="00D1412D">
      <w:pPr>
        <w:spacing w:line="0" w:lineRule="atLeast"/>
        <w:ind w:left="720" w:hangingChars="200" w:hanging="720"/>
        <w:rPr>
          <w:sz w:val="36"/>
          <w:szCs w:val="36"/>
        </w:rPr>
      </w:pPr>
    </w:p>
    <w:p w14:paraId="12B03E3B" w14:textId="77777777" w:rsidR="00D1412D" w:rsidRPr="009B553E" w:rsidRDefault="00E51BC8" w:rsidP="00D1412D">
      <w:pPr>
        <w:spacing w:line="0" w:lineRule="atLeast"/>
        <w:ind w:left="641" w:hangingChars="200" w:hanging="641"/>
        <w:rPr>
          <w:rFonts w:ascii="標楷體" w:eastAsia="標楷體" w:hAnsi="標楷體"/>
          <w:b/>
          <w:color w:val="FF0000"/>
          <w:sz w:val="28"/>
          <w:u w:val="single"/>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28640" behindDoc="0" locked="0" layoutInCell="1" allowOverlap="1" wp14:anchorId="73C3810A" wp14:editId="2E3A47EE">
                <wp:simplePos x="0" y="0"/>
                <wp:positionH relativeFrom="column">
                  <wp:posOffset>5454032</wp:posOffset>
                </wp:positionH>
                <wp:positionV relativeFrom="paragraph">
                  <wp:posOffset>-186752</wp:posOffset>
                </wp:positionV>
                <wp:extent cx="687823" cy="266700"/>
                <wp:effectExtent l="0" t="0" r="17145" b="19050"/>
                <wp:wrapNone/>
                <wp:docPr id="542" name="文字方塊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499D9907"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C3810A" id="文字方塊 542" o:spid="_x0000_s1050" type="#_x0000_t202" style="position:absolute;left:0;text-align:left;margin-left:429.45pt;margin-top:-14.7pt;width:54.15pt;height:21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" strokeweight=".5pt">
                <v:textbox>
                  <w:txbxContent>
                    <w:p w14:paraId="499D9907"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附錄六</w:t>
                      </w:r>
                    </w:p>
                  </w:txbxContent>
                </v:textbox>
              </v:shape>
            </w:pict>
          </mc:Fallback>
        </mc:AlternateContent>
      </w:r>
    </w:p>
    <w:p w14:paraId="0E501389" w14:textId="77777777" w:rsidR="00D1412D" w:rsidRDefault="00D1412D" w:rsidP="00D1412D">
      <w:pPr>
        <w:jc w:val="center"/>
        <w:rPr>
          <w:rFonts w:ascii="標楷體" w:eastAsia="標楷體" w:hAnsi="標楷體"/>
          <w:b/>
          <w:sz w:val="28"/>
        </w:rPr>
      </w:pPr>
      <w:r w:rsidRPr="00C12C61">
        <w:rPr>
          <w:rFonts w:ascii="標楷體" w:eastAsia="標楷體" w:hAnsi="標楷體" w:hint="eastAsia"/>
          <w:b/>
          <w:sz w:val="28"/>
        </w:rPr>
        <w:t>金融機構辦理國內匯款及無摺存款作業確認客戶身分原則</w:t>
      </w:r>
    </w:p>
    <w:p w14:paraId="310A27CB" w14:textId="77777777" w:rsidR="00435859" w:rsidRPr="00C12C61" w:rsidRDefault="00435859" w:rsidP="00D1412D">
      <w:pPr>
        <w:jc w:val="center"/>
        <w:rPr>
          <w:rFonts w:ascii="標楷體" w:eastAsia="標楷體" w:hAnsi="標楷體"/>
          <w:b/>
          <w:sz w:val="28"/>
        </w:rPr>
      </w:pPr>
    </w:p>
    <w:p w14:paraId="6DA552FC"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一、為使洗錢防制作業更趨嚴謹及打擊犯罪，並促使匯款及無摺存款客戶留存資料，以利金融機構認識客戶及保障存款戶之權益及防範詐騙，特訂定本原則。</w:t>
      </w:r>
    </w:p>
    <w:p w14:paraId="7A6D8F3F"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二、本原則所稱金融機構，指本國銀行、外國銀行在臺分行、信用合作社及中華郵政公司。</w:t>
      </w:r>
    </w:p>
    <w:p w14:paraId="581D4DE9"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三、金融機構辦理新臺幣三萬元以上、五十萬元以下（不含）之國內現金匯款、新臺幣三萬元以上之國內轉帳匯款，及無摺存款案件，應依本原則辦理。</w:t>
      </w:r>
    </w:p>
    <w:p w14:paraId="7742BE61"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四、金融機構受理臨櫃國內匯款及新臺幣三萬元以上無摺存款案件，應留存匯款人或存款人姓名、身分證號碼（或統一證號）及電話（或地址）等資料。法人、獨資、團體或合夥事業為匯款人時，應填具該法人、獨資、團體或合夥事業之名稱、統一編號及電話（或地址）等資料。如為代理人辦理匯款或非存款戶本人辦理新臺幣三萬元以上無摺存款者，應於匯款申請書或無摺存款單上加註匯款代理人或存款代理人姓名及身分證號碼（或統一證號），非存款戶本人辦理未達新臺幣三萬元無摺存款者，應加註姓名及電話。</w:t>
      </w:r>
    </w:p>
    <w:p w14:paraId="568E8E2A"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五、金融機構應要求匯款人或辦理新臺幣三萬元以上無摺存款人出示身分證明文件，並核對匯款人或辦理無摺存款人之身分與匯款申請書或無摺存款單填寫之資料相符。但有下列情形之一者，不在此限：</w:t>
      </w:r>
    </w:p>
    <w:p w14:paraId="35F0D612" w14:textId="77777777" w:rsidR="00D1412D" w:rsidRPr="00C12C61" w:rsidRDefault="00D1412D" w:rsidP="00D1412D">
      <w:pPr>
        <w:ind w:left="720" w:hangingChars="300" w:hanging="720"/>
        <w:jc w:val="both"/>
        <w:rPr>
          <w:rFonts w:ascii="標楷體" w:eastAsia="標楷體" w:hAnsi="標楷體"/>
        </w:rPr>
      </w:pPr>
      <w:r w:rsidRPr="00C12C61">
        <w:rPr>
          <w:rFonts w:ascii="標楷體" w:eastAsia="標楷體" w:hAnsi="標楷體" w:hint="eastAsia"/>
        </w:rPr>
        <w:t>（一）匯款人或無摺存款人如為本人，且為該金融機構認識之客戶，並在該金融機構留有身分資料紀錄者，得免出示身分證明文件，該金融機構可依據留存之身分紀錄，核對匯款申請書或無摺存款單填寫之資料。</w:t>
      </w:r>
    </w:p>
    <w:p w14:paraId="73515132" w14:textId="77777777" w:rsidR="00D1412D" w:rsidRPr="00C12C61" w:rsidRDefault="00D1412D" w:rsidP="00D1412D">
      <w:pPr>
        <w:ind w:left="720" w:hangingChars="300" w:hanging="720"/>
        <w:jc w:val="both"/>
        <w:rPr>
          <w:rFonts w:ascii="標楷體" w:eastAsia="標楷體" w:hAnsi="標楷體"/>
        </w:rPr>
      </w:pPr>
      <w:r w:rsidRPr="00C12C61">
        <w:rPr>
          <w:rFonts w:ascii="標楷體" w:eastAsia="標楷體" w:hAnsi="標楷體" w:hint="eastAsia"/>
        </w:rPr>
        <w:t>（二）如為代理人辦理者，僅需核對代理人身分。該代理人如為該金融機構認識之客戶，且在該金融機構留有身分資料紀錄者，得免出示身分證明文件，該金融機構可依據留存之身分紀錄，核對匯款申請書或無摺存款單填寫之資料。</w:t>
      </w:r>
    </w:p>
    <w:p w14:paraId="11A4D125" w14:textId="77777777" w:rsidR="00D1412D" w:rsidRPr="00C12C61" w:rsidRDefault="00D1412D" w:rsidP="00D1412D">
      <w:pPr>
        <w:ind w:left="480" w:hangingChars="200" w:hanging="480"/>
        <w:jc w:val="both"/>
        <w:rPr>
          <w:rFonts w:ascii="標楷體" w:eastAsia="標楷體" w:hAnsi="標楷體"/>
        </w:rPr>
        <w:sectPr w:rsidR="00D1412D" w:rsidRPr="00C12C61" w:rsidSect="009F0406">
          <w:pgSz w:w="11906" w:h="16838" w:code="9"/>
          <w:pgMar w:top="1021" w:right="1134" w:bottom="680" w:left="1134" w:header="567" w:footer="397" w:gutter="0"/>
          <w:pgNumType w:chapStyle="1"/>
          <w:cols w:space="425"/>
          <w:titlePg/>
          <w:docGrid w:linePitch="360"/>
        </w:sectPr>
      </w:pPr>
      <w:r w:rsidRPr="00C12C61">
        <w:rPr>
          <w:rFonts w:ascii="標楷體" w:eastAsia="標楷體" w:hAnsi="標楷體" w:hint="eastAsia"/>
        </w:rPr>
        <w:t>六、金融機構辦理匯款及無摺存款時，有關核對及確認客戶身分所需之程序及文件，依中華民國銀行商業同業公會全國聯合會訂定之規定辦理。</w:t>
      </w:r>
    </w:p>
    <w:p w14:paraId="7AF83428" w14:textId="77777777" w:rsidR="00D1412D" w:rsidRPr="00C12C61" w:rsidRDefault="00E51BC8" w:rsidP="006E0169">
      <w:pPr>
        <w:spacing w:line="440" w:lineRule="exact"/>
        <w:ind w:left="641" w:hangingChars="200" w:hanging="641"/>
        <w:jc w:val="center"/>
        <w:rPr>
          <w:rFonts w:ascii="標楷體" w:eastAsia="標楷體" w:hAnsi="標楷體"/>
          <w:b/>
          <w:sz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30688" behindDoc="0" locked="0" layoutInCell="1" allowOverlap="1" wp14:anchorId="0CE65380" wp14:editId="7B1E0766">
                <wp:simplePos x="0" y="0"/>
                <wp:positionH relativeFrom="column">
                  <wp:posOffset>5437505</wp:posOffset>
                </wp:positionH>
                <wp:positionV relativeFrom="paragraph">
                  <wp:posOffset>-251066</wp:posOffset>
                </wp:positionV>
                <wp:extent cx="687705" cy="266700"/>
                <wp:effectExtent l="0" t="0" r="17145" b="19050"/>
                <wp:wrapNone/>
                <wp:docPr id="543" name="文字方塊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705" cy="266700"/>
                        </a:xfrm>
                        <a:prstGeom prst="rect">
                          <a:avLst/>
                        </a:prstGeom>
                        <a:solidFill>
                          <a:srgbClr val="FFFFFF"/>
                        </a:solidFill>
                        <a:ln w="6350">
                          <a:solidFill>
                            <a:srgbClr val="000000"/>
                          </a:solidFill>
                          <a:miter lim="800000"/>
                          <a:headEnd/>
                          <a:tailEnd/>
                        </a:ln>
                      </wps:spPr>
                      <wps:txbx>
                        <w:txbxContent>
                          <w:p w14:paraId="4E65801B"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E65380" id="文字方塊 543" o:spid="_x0000_s1051" type="#_x0000_t202" style="position:absolute;left:0;text-align:left;margin-left:428.15pt;margin-top:-19.75pt;width:54.15pt;height:21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" strokeweight=".5pt">
                <v:textbox>
                  <w:txbxContent>
                    <w:p w14:paraId="4E65801B" w14:textId="77777777" w:rsidR="009F18B5" w:rsidRPr="008C540C" w:rsidRDefault="009F18B5" w:rsidP="00E51BC8">
                      <w:pPr>
                        <w:snapToGrid w:val="0"/>
                        <w:jc w:val="center"/>
                        <w:rPr>
                          <w:rFonts w:ascii="標楷體" w:eastAsia="標楷體" w:hAnsi="標楷體"/>
                        </w:rPr>
                      </w:pPr>
                      <w:r>
                        <w:rPr>
                          <w:rFonts w:ascii="標楷體" w:eastAsia="標楷體" w:hAnsi="標楷體" w:hint="eastAsia"/>
                        </w:rPr>
                        <w:t>附錄七</w:t>
                      </w:r>
                    </w:p>
                  </w:txbxContent>
                </v:textbox>
              </v:shape>
            </w:pict>
          </mc:Fallback>
        </mc:AlternateContent>
      </w:r>
      <w:r w:rsidR="00D1412D" w:rsidRPr="00C12C61">
        <w:rPr>
          <w:rFonts w:ascii="標楷體" w:eastAsia="標楷體" w:hAnsi="標楷體" w:hint="eastAsia"/>
          <w:b/>
          <w:sz w:val="28"/>
        </w:rPr>
        <w:t>金融機構受理國內匯款及無摺存款確認客戶身分作業規範</w:t>
      </w:r>
    </w:p>
    <w:p w14:paraId="1EF5D9D2" w14:textId="77777777" w:rsidR="00D1412D" w:rsidRPr="00C12C61" w:rsidRDefault="00D1412D" w:rsidP="00D1412D">
      <w:pPr>
        <w:spacing w:line="280" w:lineRule="exact"/>
        <w:ind w:left="400" w:hangingChars="200" w:hanging="400"/>
        <w:jc w:val="right"/>
        <w:rPr>
          <w:rFonts w:ascii="標楷體" w:eastAsia="標楷體" w:hAnsi="標楷體"/>
          <w:sz w:val="20"/>
        </w:rPr>
      </w:pPr>
      <w:r w:rsidRPr="00C12C61">
        <w:rPr>
          <w:rFonts w:ascii="標楷體" w:eastAsia="標楷體" w:hAnsi="標楷體" w:hint="eastAsia"/>
          <w:sz w:val="20"/>
        </w:rPr>
        <w:t>行政院金融監督管理委員會95年8月1日</w:t>
      </w:r>
    </w:p>
    <w:p w14:paraId="58B2075B" w14:textId="77777777" w:rsidR="00D1412D" w:rsidRPr="00C12C61" w:rsidRDefault="00D1412D" w:rsidP="00D1412D">
      <w:pPr>
        <w:spacing w:line="280" w:lineRule="exact"/>
        <w:ind w:left="400" w:hangingChars="200" w:hanging="400"/>
        <w:jc w:val="right"/>
        <w:rPr>
          <w:rFonts w:ascii="標楷體" w:eastAsia="標楷體" w:hAnsi="標楷體"/>
          <w:sz w:val="20"/>
        </w:rPr>
      </w:pPr>
      <w:r w:rsidRPr="00C12C61">
        <w:rPr>
          <w:rFonts w:ascii="標楷體" w:eastAsia="標楷體" w:hAnsi="標楷體" w:hint="eastAsia"/>
          <w:sz w:val="20"/>
        </w:rPr>
        <w:t>金管銀（二）字第09500338230號函准予備查</w:t>
      </w:r>
    </w:p>
    <w:p w14:paraId="40D1257F" w14:textId="77777777" w:rsidR="00D1412D" w:rsidRPr="00C12C61" w:rsidRDefault="00D1412D" w:rsidP="00D1412D">
      <w:pPr>
        <w:spacing w:line="280" w:lineRule="exact"/>
        <w:ind w:left="400" w:hangingChars="200" w:hanging="400"/>
        <w:jc w:val="right"/>
        <w:rPr>
          <w:rFonts w:ascii="標楷體" w:eastAsia="標楷體" w:hAnsi="標楷體"/>
          <w:sz w:val="20"/>
        </w:rPr>
      </w:pPr>
      <w:r w:rsidRPr="00C12C61">
        <w:rPr>
          <w:rFonts w:ascii="標楷體" w:eastAsia="標楷體" w:hAnsi="標楷體" w:hint="eastAsia"/>
          <w:sz w:val="20"/>
        </w:rPr>
        <w:t>金融監督管理委員會108年6月12日</w:t>
      </w:r>
    </w:p>
    <w:p w14:paraId="32984125" w14:textId="77777777" w:rsidR="00D1412D" w:rsidRPr="00C12C61" w:rsidRDefault="00D1412D" w:rsidP="00D1412D">
      <w:pPr>
        <w:spacing w:line="280" w:lineRule="exact"/>
        <w:ind w:left="400" w:hangingChars="200" w:hanging="400"/>
        <w:jc w:val="right"/>
        <w:rPr>
          <w:rFonts w:ascii="標楷體" w:eastAsia="標楷體" w:hAnsi="標楷體"/>
          <w:sz w:val="20"/>
        </w:rPr>
      </w:pPr>
      <w:r w:rsidRPr="00C12C61">
        <w:rPr>
          <w:rFonts w:ascii="標楷體" w:eastAsia="標楷體" w:hAnsi="標楷體" w:hint="eastAsia"/>
          <w:sz w:val="20"/>
        </w:rPr>
        <w:t>金管銀國字第10801095400號函准予備查</w:t>
      </w:r>
    </w:p>
    <w:p w14:paraId="1607F146" w14:textId="77777777" w:rsidR="00D1412D" w:rsidRPr="00C12C61" w:rsidRDefault="00D1412D" w:rsidP="00D1412D">
      <w:pPr>
        <w:ind w:left="480" w:hangingChars="200" w:hanging="480"/>
        <w:jc w:val="both"/>
        <w:rPr>
          <w:rFonts w:ascii="標楷體" w:eastAsia="標楷體" w:hAnsi="標楷體"/>
        </w:rPr>
      </w:pPr>
    </w:p>
    <w:p w14:paraId="49BFD32F"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一、本規範依金融機構辦理國內匯款及無摺存款作業確認客戶身分原則第六點規定訂定之。</w:t>
      </w:r>
    </w:p>
    <w:p w14:paraId="5F159A39"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二、目的：為使洗錢防制作業更趨嚴謹及打擊犯罪，並促使匯款及無摺存款客戶留存資料，以利金融機構認識客戶及保障存款戶之權益及防範詐騙，特訂定國內匯款及無摺存款確認客戶身分(包括匯款人、存款人或其代理人)作業規範。</w:t>
      </w:r>
    </w:p>
    <w:p w14:paraId="5ACA68FA"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三、金融機構受理臨櫃國內匯款及無摺存款案件，應留存匯款人或存款人姓名、身分證號碼（或統一證號）及電話（或地址）等資料。</w:t>
      </w:r>
    </w:p>
    <w:p w14:paraId="222A2AB8"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四、金融機構受理臨櫃國內匯款案件時，應請客戶出示身分證明文件並確認客戶身分(包括匯款人或其代理人)之範圍、程序及文件如後：</w:t>
      </w:r>
    </w:p>
    <w:p w14:paraId="46B59DE6"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（一）範圍：</w:t>
      </w:r>
    </w:p>
    <w:p w14:paraId="40775E37"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1、</w:t>
      </w:r>
      <w:r w:rsidRPr="00C12C61">
        <w:rPr>
          <w:rFonts w:ascii="標楷體" w:eastAsia="標楷體" w:hAnsi="標楷體" w:hint="eastAsia"/>
        </w:rPr>
        <w:tab/>
        <w:t>新臺幣三萬元以上、未達五十萬元之國內現金匯款。</w:t>
      </w:r>
    </w:p>
    <w:p w14:paraId="3E663FC5"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2、</w:t>
      </w:r>
      <w:r w:rsidRPr="00C12C61">
        <w:rPr>
          <w:rFonts w:ascii="標楷體" w:eastAsia="標楷體" w:hAnsi="標楷體" w:hint="eastAsia"/>
        </w:rPr>
        <w:tab/>
        <w:t>新臺幣三萬元以上之國內轉帳匯款。</w:t>
      </w:r>
    </w:p>
    <w:p w14:paraId="73A92F98"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（二）程序及文件：</w:t>
      </w:r>
    </w:p>
    <w:p w14:paraId="3C93E1EA"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1、</w:t>
      </w:r>
      <w:r w:rsidRPr="00C12C61">
        <w:rPr>
          <w:rFonts w:ascii="標楷體" w:eastAsia="標楷體" w:hAnsi="標楷體" w:hint="eastAsia"/>
        </w:rPr>
        <w:tab/>
        <w:t>匯款申請書應含匯款人姓名、身分證號碼（或統一證號）及電話（或地址）等資料，匯出行應核對匯款人之身分與匯款申請書填寫之資料相符。</w:t>
      </w:r>
    </w:p>
    <w:p w14:paraId="104EA60D"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2、</w:t>
      </w:r>
      <w:r w:rsidRPr="00C12C61">
        <w:rPr>
          <w:rFonts w:ascii="標楷體" w:eastAsia="標楷體" w:hAnsi="標楷體" w:hint="eastAsia"/>
        </w:rPr>
        <w:tab/>
        <w:t>若為代理人辦理時，於匯款申請書上應註明代理人姓名及身分證號碼（或統一證號），匯出行僅需核對代理人身分。</w:t>
      </w:r>
    </w:p>
    <w:p w14:paraId="3445049C"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3、</w:t>
      </w:r>
      <w:r w:rsidRPr="00C12C61">
        <w:rPr>
          <w:rFonts w:ascii="標楷體" w:eastAsia="標楷體" w:hAnsi="標楷體" w:hint="eastAsia"/>
        </w:rPr>
        <w:tab/>
        <w:t>法人、獨資、團體或合夥事業為匯款人時，則填具該法人、獨資、團體或合夥事業之名稱、統一編號、電話等，其由負責人或會計或出納或其他第三人等辦理匯款者，該等代表人或代理人資料亦應填寫並予以確認。</w:t>
      </w:r>
    </w:p>
    <w:p w14:paraId="56CE9DE0"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4、</w:t>
      </w:r>
      <w:r w:rsidRPr="00C12C61">
        <w:rPr>
          <w:rFonts w:ascii="標楷體" w:eastAsia="標楷體" w:hAnsi="標楷體" w:hint="eastAsia"/>
        </w:rPr>
        <w:tab/>
        <w:t>匯款人或代理人之身分證件須具照片足供辨識且載明身分證號碼（或統一證號）者，如國民身分證、健保卡、護照、居留證、駕照等文件。</w:t>
      </w:r>
    </w:p>
    <w:p w14:paraId="4F8B85F9" w14:textId="77777777" w:rsidR="00D1412D" w:rsidRPr="00C12C61" w:rsidRDefault="00D1412D" w:rsidP="00D1412D">
      <w:pPr>
        <w:ind w:left="720" w:hangingChars="300" w:hanging="720"/>
        <w:jc w:val="both"/>
        <w:rPr>
          <w:rFonts w:ascii="標楷體" w:eastAsia="標楷體" w:hAnsi="標楷體"/>
        </w:rPr>
      </w:pPr>
      <w:r w:rsidRPr="00C12C61">
        <w:rPr>
          <w:rFonts w:ascii="標楷體" w:eastAsia="標楷體" w:hAnsi="標楷體" w:hint="eastAsia"/>
        </w:rPr>
        <w:t xml:space="preserve">（三）匯款人或其代理人如為該金融機構認識之客戶，並在該金融機構留有身分資料紀錄者，得免出示身分證明文件，該金融機構可依據留存之身分紀錄，核對匯款申請書填寫之資料。  </w:t>
      </w:r>
    </w:p>
    <w:p w14:paraId="369F7501"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五、金融機構受理臨櫃無摺存款案件時，應請客戶出示身分證明文件並確認客戶身分(包括存款人或其代理人)之範圍、程序及文件與免出示文件之例外情形，規範如後：</w:t>
      </w:r>
    </w:p>
    <w:p w14:paraId="1E586F26"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（一）範圍：</w:t>
      </w:r>
    </w:p>
    <w:p w14:paraId="41ACB8BB"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限活期存款，由客戶臨櫃辦理之現金無摺存款交易，不含轉帳交易。</w:t>
      </w:r>
    </w:p>
    <w:p w14:paraId="1A37B30E"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（二）程序及文件：</w:t>
      </w:r>
    </w:p>
    <w:p w14:paraId="65DCE0BF"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1、</w:t>
      </w:r>
      <w:r w:rsidRPr="00C12C61">
        <w:rPr>
          <w:rFonts w:ascii="標楷體" w:eastAsia="標楷體" w:hAnsi="標楷體" w:hint="eastAsia"/>
        </w:rPr>
        <w:tab/>
        <w:t>無摺存款單應含存款人姓名、身分證號碼（或統一證號）及電話（或地址）等資料。</w:t>
      </w:r>
    </w:p>
    <w:p w14:paraId="65A6F639"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2、</w:t>
      </w:r>
      <w:r w:rsidRPr="00C12C61">
        <w:rPr>
          <w:rFonts w:ascii="標楷體" w:eastAsia="標楷體" w:hAnsi="標楷體" w:hint="eastAsia"/>
        </w:rPr>
        <w:tab/>
        <w:t>若為存款戶本人辦理無摺存款者，如金融機構已留有存款戶本人身分資料紀錄並可據以核對存款戶本人身分者，得於無摺存款單註記存款戶本人辦理之紀錄後，免再於無摺存款單留存其姓名、身分證號碼（或統一證號）及電話（或地址）等資料。</w:t>
      </w:r>
    </w:p>
    <w:p w14:paraId="5140C5B1"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3、</w:t>
      </w:r>
      <w:r w:rsidRPr="00C12C61">
        <w:rPr>
          <w:rFonts w:ascii="標楷體" w:eastAsia="標楷體" w:hAnsi="標楷體" w:hint="eastAsia"/>
        </w:rPr>
        <w:tab/>
        <w:t>若為非存款戶本人辦理新臺幣三萬元以上無摺存款者：</w:t>
      </w:r>
    </w:p>
    <w:p w14:paraId="3CED011A" w14:textId="77777777" w:rsidR="00D1412D" w:rsidRPr="00C12C61" w:rsidRDefault="00D1412D" w:rsidP="00D1412D">
      <w:pPr>
        <w:ind w:leftChars="300" w:left="1320" w:hangingChars="250" w:hanging="600"/>
        <w:jc w:val="both"/>
        <w:rPr>
          <w:rFonts w:ascii="標楷體" w:eastAsia="標楷體" w:hAnsi="標楷體"/>
        </w:rPr>
      </w:pPr>
      <w:r w:rsidRPr="00C12C61">
        <w:rPr>
          <w:rFonts w:ascii="標楷體" w:eastAsia="標楷體" w:hAnsi="標楷體" w:hint="eastAsia"/>
        </w:rPr>
        <w:t>（1）於無摺存款單上應註明存款人之姓名、身分證號碼（或統一證號）及電話（或地址）等資料，存款行應核對存款人之身分與無摺存款單填寫之資料相符。</w:t>
      </w:r>
    </w:p>
    <w:p w14:paraId="6B500834" w14:textId="77777777" w:rsidR="00D1412D" w:rsidRPr="00C12C61" w:rsidRDefault="00D1412D" w:rsidP="00D1412D">
      <w:pPr>
        <w:ind w:leftChars="300" w:left="1320" w:hangingChars="250" w:hanging="600"/>
        <w:jc w:val="both"/>
        <w:rPr>
          <w:rFonts w:ascii="標楷體" w:eastAsia="標楷體" w:hAnsi="標楷體"/>
        </w:rPr>
      </w:pPr>
      <w:r w:rsidRPr="00C12C61">
        <w:rPr>
          <w:rFonts w:ascii="標楷體" w:eastAsia="標楷體" w:hAnsi="標楷體" w:hint="eastAsia"/>
        </w:rPr>
        <w:t>（2）若為代理人辦理時，於無摺存款單上應註明代理人姓名及身分證號碼（或統一證號），存款行僅需核對代理人身分。</w:t>
      </w:r>
    </w:p>
    <w:p w14:paraId="785790D9"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4、</w:t>
      </w:r>
      <w:r w:rsidRPr="00C12C61">
        <w:rPr>
          <w:rFonts w:ascii="標楷體" w:eastAsia="標楷體" w:hAnsi="標楷體" w:hint="eastAsia"/>
        </w:rPr>
        <w:tab/>
        <w:t>非存款戶本人辦理未達新臺幣三萬元之無摺存款者，於無摺存款單上應註明存款人或代理人之姓名及電話。</w:t>
      </w:r>
    </w:p>
    <w:p w14:paraId="525CCCA4"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lastRenderedPageBreak/>
        <w:t>5、</w:t>
      </w:r>
      <w:r w:rsidRPr="00C12C61">
        <w:rPr>
          <w:rFonts w:ascii="標楷體" w:eastAsia="標楷體" w:hAnsi="標楷體" w:hint="eastAsia"/>
        </w:rPr>
        <w:tab/>
        <w:t>法人、獨資、團體或合夥事業為存款人時，則填具該法人、獨資、團體或合夥事業之資料，其由負責人或會計或出納或其他第三人等辦理無摺存款者，該等代表人或代理人資料亦應填寫；達新臺幣三萬元以上者，應核對代表人或代理人身分。</w:t>
      </w:r>
    </w:p>
    <w:p w14:paraId="4D239A80"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6、</w:t>
      </w:r>
      <w:r w:rsidRPr="00C12C61">
        <w:rPr>
          <w:rFonts w:ascii="標楷體" w:eastAsia="標楷體" w:hAnsi="標楷體" w:hint="eastAsia"/>
        </w:rPr>
        <w:tab/>
        <w:t>存款人或代理人之身分證件須具照片足供辨識且載明身分證號碼（或統一證號）者，如國民身分證、健保卡、護照、居留證、駕照等文件。</w:t>
      </w:r>
    </w:p>
    <w:p w14:paraId="69EB020E" w14:textId="77777777" w:rsidR="00D1412D" w:rsidRPr="00C12C61" w:rsidRDefault="00D1412D" w:rsidP="00D1412D">
      <w:pPr>
        <w:jc w:val="both"/>
        <w:rPr>
          <w:rFonts w:ascii="標楷體" w:eastAsia="標楷體" w:hAnsi="標楷體"/>
        </w:rPr>
      </w:pPr>
      <w:r w:rsidRPr="00C12C61">
        <w:rPr>
          <w:rFonts w:ascii="標楷體" w:eastAsia="標楷體" w:hAnsi="標楷體" w:hint="eastAsia"/>
        </w:rPr>
        <w:t>（三）存款人或其代理人得免出示身分證明文件情形及處理方式：</w:t>
      </w:r>
    </w:p>
    <w:p w14:paraId="77BABFF4"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1、</w:t>
      </w:r>
      <w:r w:rsidRPr="00C12C61">
        <w:rPr>
          <w:rFonts w:ascii="標楷體" w:eastAsia="標楷體" w:hAnsi="標楷體" w:hint="eastAsia"/>
        </w:rPr>
        <w:tab/>
        <w:t>未達新臺幣三萬元之國內無摺存款。</w:t>
      </w:r>
    </w:p>
    <w:p w14:paraId="5262F0EC" w14:textId="77777777" w:rsidR="00D1412D" w:rsidRPr="00C12C61" w:rsidRDefault="00D1412D" w:rsidP="00D1412D">
      <w:pPr>
        <w:ind w:leftChars="300" w:left="1200" w:hangingChars="200" w:hanging="480"/>
        <w:jc w:val="both"/>
        <w:rPr>
          <w:rFonts w:ascii="標楷體" w:eastAsia="標楷體" w:hAnsi="標楷體"/>
        </w:rPr>
      </w:pPr>
      <w:r w:rsidRPr="00C12C61">
        <w:rPr>
          <w:rFonts w:ascii="標楷體" w:eastAsia="標楷體" w:hAnsi="標楷體" w:hint="eastAsia"/>
        </w:rPr>
        <w:t>2、</w:t>
      </w:r>
      <w:r w:rsidRPr="00C12C61">
        <w:rPr>
          <w:rFonts w:ascii="標楷體" w:eastAsia="標楷體" w:hAnsi="標楷體" w:hint="eastAsia"/>
        </w:rPr>
        <w:tab/>
        <w:t>新臺幣三萬元以上、未達五十萬元之無摺存款，存款戶本人、非存款戶本人或代理人辦理者，如為該金融機構認識之客戶，並在該金融機構留有身分資料紀錄者，得免出示身分證明文件，該金融機構可依據留存之身分紀錄，核對無摺存款單填寫之資料。</w:t>
      </w:r>
    </w:p>
    <w:p w14:paraId="38C15C2F" w14:textId="77777777" w:rsidR="00D1412D" w:rsidRPr="00C12C61" w:rsidRDefault="00D1412D" w:rsidP="00D1412D">
      <w:pPr>
        <w:ind w:leftChars="300" w:left="720"/>
        <w:jc w:val="both"/>
        <w:rPr>
          <w:rFonts w:ascii="標楷體" w:eastAsia="標楷體" w:hAnsi="標楷體"/>
        </w:rPr>
      </w:pPr>
      <w:r w:rsidRPr="00C12C61">
        <w:rPr>
          <w:rFonts w:ascii="標楷體" w:eastAsia="標楷體" w:hAnsi="標楷體" w:hint="eastAsia"/>
        </w:rPr>
        <w:t>客戶臨櫃辦理繳納各類代收稅/費/款業務及公用事業費，及金融機構依已簽訂委託合約及因本身業務需求所辦理之無摺交易，非屬本規範適用範圍。</w:t>
      </w:r>
    </w:p>
    <w:p w14:paraId="6CFA57BB" w14:textId="77777777" w:rsidR="00D1412D" w:rsidRPr="00C12C61" w:rsidRDefault="00D1412D" w:rsidP="00D1412D">
      <w:pPr>
        <w:ind w:left="480" w:hangingChars="200" w:hanging="480"/>
        <w:jc w:val="both"/>
        <w:rPr>
          <w:rFonts w:ascii="標楷體" w:eastAsia="標楷體" w:hAnsi="標楷體"/>
        </w:rPr>
      </w:pPr>
      <w:r w:rsidRPr="00C12C61">
        <w:rPr>
          <w:rFonts w:ascii="標楷體" w:eastAsia="標楷體" w:hAnsi="標楷體" w:hint="eastAsia"/>
        </w:rPr>
        <w:t>六、金融機構應將本規範納入國內匯款及無摺存款作業規定辦理，本規範如有未盡事宜，悉依其他有關規定辦理。</w:t>
      </w:r>
    </w:p>
    <w:p w14:paraId="5B0486E9" w14:textId="77777777" w:rsidR="00D1412D" w:rsidRDefault="00D1412D" w:rsidP="00D1412D">
      <w:pPr>
        <w:ind w:left="1274" w:hangingChars="531" w:hanging="1274"/>
        <w:rPr>
          <w:rFonts w:ascii="標楷體" w:eastAsia="標楷體" w:hAnsi="標楷體"/>
        </w:rPr>
      </w:pPr>
      <w:r w:rsidRPr="00C12C61">
        <w:rPr>
          <w:rFonts w:ascii="標楷體" w:eastAsia="標楷體" w:hAnsi="標楷體" w:hint="eastAsia"/>
        </w:rPr>
        <w:t>七、本規範經本會理事會議通過，函報主管機關核定後實施，修正時亦同</w:t>
      </w:r>
      <w:r>
        <w:rPr>
          <w:rFonts w:ascii="標楷體" w:eastAsia="標楷體" w:hAnsi="標楷體" w:hint="eastAsia"/>
        </w:rPr>
        <w:t>。</w:t>
      </w:r>
    </w:p>
    <w:p w14:paraId="57B87AB9" w14:textId="77777777" w:rsidR="00D1412D" w:rsidRDefault="00D1412D" w:rsidP="00D1412D">
      <w:pPr>
        <w:widowControl/>
        <w:rPr>
          <w:rFonts w:ascii="標楷體" w:eastAsia="標楷體" w:hAnsi="標楷體"/>
        </w:rPr>
      </w:pPr>
      <w:r>
        <w:rPr>
          <w:rFonts w:ascii="標楷體" w:eastAsia="標楷體" w:hAnsi="標楷體"/>
        </w:rPr>
        <w:br w:type="page"/>
      </w:r>
    </w:p>
    <w:p w14:paraId="5B49027E" w14:textId="77777777" w:rsidR="00636067" w:rsidRPr="00A309B8" w:rsidRDefault="00FA6320" w:rsidP="00636067">
      <w:pPr>
        <w:pStyle w:val="ae"/>
        <w:spacing w:line="440" w:lineRule="exact"/>
        <w:jc w:val="center"/>
        <w:rPr>
          <w:rFonts w:ascii="標楷體" w:hAnsi="標楷體"/>
          <w:b/>
          <w:sz w:val="28"/>
          <w:szCs w:val="28"/>
        </w:rPr>
      </w:pPr>
      <w:r w:rsidRPr="00A309B8">
        <w:rPr>
          <w:rFonts w:ascii="標楷體" w:hAnsi="標楷體" w:hint="eastAsia"/>
          <w:b/>
          <w:noProof/>
          <w:sz w:val="28"/>
          <w:szCs w:val="28"/>
        </w:rPr>
        <w:lastRenderedPageBreak/>
        <mc:AlternateContent>
          <mc:Choice Requires="wps">
            <w:drawing>
              <wp:anchor distT="0" distB="0" distL="114300" distR="114300" simplePos="0" relativeHeight="252532736" behindDoc="0" locked="0" layoutInCell="1" allowOverlap="1" wp14:anchorId="4A0ED335" wp14:editId="35C97B89">
                <wp:simplePos x="0" y="0"/>
                <wp:positionH relativeFrom="column">
                  <wp:posOffset>5591597</wp:posOffset>
                </wp:positionH>
                <wp:positionV relativeFrom="paragraph">
                  <wp:posOffset>-266700</wp:posOffset>
                </wp:positionV>
                <wp:extent cx="687823" cy="266700"/>
                <wp:effectExtent l="0" t="0" r="17145" b="19050"/>
                <wp:wrapNone/>
                <wp:docPr id="4256" name="文字方塊 4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72B15DDB" w14:textId="77777777" w:rsidR="009F18B5" w:rsidRPr="008C540C" w:rsidRDefault="009F18B5" w:rsidP="00FA6320">
                            <w:pPr>
                              <w:snapToGrid w:val="0"/>
                              <w:jc w:val="center"/>
                              <w:rPr>
                                <w:rFonts w:ascii="標楷體" w:eastAsia="標楷體" w:hAnsi="標楷體"/>
                              </w:rPr>
                            </w:pPr>
                            <w:r>
                              <w:rPr>
                                <w:rFonts w:ascii="標楷體" w:eastAsia="標楷體" w:hAnsi="標楷體" w:hint="eastAsia"/>
                              </w:rPr>
                              <w:t>附錄八</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0ED335" id="文字方塊 4256" o:spid="_x0000_s1052" type="#_x0000_t202" style="position:absolute;left:0;text-align:left;margin-left:440.3pt;margin-top:-21pt;width:54.15pt;height:21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" strokeweight=".5pt">
                <v:textbox>
                  <w:txbxContent>
                    <w:p w14:paraId="72B15DDB" w14:textId="77777777" w:rsidR="009F18B5" w:rsidRPr="008C540C" w:rsidRDefault="009F18B5" w:rsidP="00FA6320">
                      <w:pPr>
                        <w:snapToGrid w:val="0"/>
                        <w:jc w:val="center"/>
                        <w:rPr>
                          <w:rFonts w:ascii="標楷體" w:eastAsia="標楷體" w:hAnsi="標楷體"/>
                        </w:rPr>
                      </w:pPr>
                      <w:r>
                        <w:rPr>
                          <w:rFonts w:ascii="標楷體" w:eastAsia="標楷體" w:hAnsi="標楷體" w:hint="eastAsia"/>
                        </w:rPr>
                        <w:t>附錄八</w:t>
                      </w:r>
                    </w:p>
                  </w:txbxContent>
                </v:textbox>
              </v:shape>
            </w:pict>
          </mc:Fallback>
        </mc:AlternateContent>
      </w:r>
      <w:r w:rsidR="00636067" w:rsidRPr="00A309B8">
        <w:rPr>
          <w:rFonts w:ascii="標楷體" w:hAnsi="標楷體" w:hint="eastAsia"/>
          <w:b/>
          <w:sz w:val="28"/>
          <w:szCs w:val="28"/>
        </w:rPr>
        <w:t>洗錢防制法第十五條之二第六項帳戶帳號暫停限制功能或逕予關閉管理辦法</w:t>
      </w:r>
    </w:p>
    <w:p w14:paraId="1AF17C35" w14:textId="77777777" w:rsidR="00636067" w:rsidRPr="00A309B8" w:rsidRDefault="00636067" w:rsidP="00085BC3">
      <w:pPr>
        <w:pStyle w:val="ae"/>
        <w:spacing w:after="0" w:line="340" w:lineRule="exact"/>
        <w:rPr>
          <w:rFonts w:ascii="標楷體" w:hAnsi="標楷體"/>
        </w:rPr>
      </w:pPr>
      <w:r w:rsidRPr="00A309B8">
        <w:rPr>
          <w:rFonts w:ascii="標楷體" w:hAnsi="標楷體" w:hint="eastAsia"/>
        </w:rPr>
        <w:t>第一條 本辦法依洗錢防制法（以下簡稱本法）第十五條之二第六項規定訂定之。</w:t>
      </w:r>
    </w:p>
    <w:p w14:paraId="3D36CE54" w14:textId="77777777" w:rsidR="00636067" w:rsidRPr="00A309B8" w:rsidRDefault="00636067" w:rsidP="00085BC3">
      <w:pPr>
        <w:pStyle w:val="Default"/>
        <w:spacing w:line="340" w:lineRule="exact"/>
        <w:rPr>
          <w:rFonts w:hAnsi="標楷體"/>
          <w:color w:val="auto"/>
        </w:rPr>
      </w:pPr>
      <w:r w:rsidRPr="00A309B8">
        <w:rPr>
          <w:rFonts w:hAnsi="標楷體" w:hint="eastAsia"/>
          <w:color w:val="auto"/>
        </w:rPr>
        <w:t>第二條</w:t>
      </w:r>
      <w:r w:rsidRPr="00A309B8">
        <w:rPr>
          <w:rFonts w:hAnsi="標楷體"/>
          <w:color w:val="auto"/>
        </w:rPr>
        <w:t xml:space="preserve"> </w:t>
      </w:r>
      <w:r w:rsidRPr="00A309B8">
        <w:rPr>
          <w:rFonts w:hAnsi="標楷體" w:hint="eastAsia"/>
          <w:color w:val="auto"/>
        </w:rPr>
        <w:t>本辦法用詞定義如下：</w:t>
      </w:r>
    </w:p>
    <w:p w14:paraId="7A963485" w14:textId="77777777" w:rsidR="00636067" w:rsidRPr="00A309B8" w:rsidRDefault="00636067" w:rsidP="00085BC3">
      <w:pPr>
        <w:pStyle w:val="Default"/>
        <w:spacing w:line="340" w:lineRule="exact"/>
        <w:ind w:leftChars="354" w:left="2266" w:hangingChars="590" w:hanging="1416"/>
        <w:rPr>
          <w:rFonts w:hAnsi="標楷體"/>
          <w:color w:val="auto"/>
        </w:rPr>
      </w:pPr>
      <w:r w:rsidRPr="00A309B8">
        <w:rPr>
          <w:rFonts w:hAnsi="標楷體" w:hint="eastAsia"/>
          <w:color w:val="auto"/>
        </w:rPr>
        <w:t>一、行為人：指違反本法第十五條之二第一項規定，經直轄市、縣（市）政府警察機關裁處告誡之人。經裁處告誡後五年內再違反者，亦同。</w:t>
      </w:r>
    </w:p>
    <w:p w14:paraId="6F69C182"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二、金融帳戶：</w:t>
      </w:r>
    </w:p>
    <w:p w14:paraId="47318758" w14:textId="77777777" w:rsidR="00636067" w:rsidRPr="00A309B8" w:rsidRDefault="00636067" w:rsidP="00085BC3">
      <w:pPr>
        <w:pStyle w:val="Default"/>
        <w:spacing w:line="340" w:lineRule="exact"/>
        <w:ind w:leftChars="445" w:left="1841" w:hangingChars="322" w:hanging="773"/>
        <w:rPr>
          <w:rFonts w:hAnsi="標楷體"/>
          <w:color w:val="auto"/>
        </w:rPr>
      </w:pPr>
      <w:r w:rsidRPr="00A309B8">
        <w:rPr>
          <w:rFonts w:hAnsi="標楷體" w:hint="eastAsia"/>
          <w:color w:val="auto"/>
        </w:rPr>
        <w:t xml:space="preserve">  </w:t>
      </w:r>
      <w:r w:rsidRPr="00A309B8">
        <w:rPr>
          <w:rFonts w:hAnsi="標楷體"/>
          <w:color w:val="auto"/>
        </w:rPr>
        <w:t>(</w:t>
      </w:r>
      <w:r w:rsidRPr="00A309B8">
        <w:rPr>
          <w:rFonts w:hAnsi="標楷體" w:hint="eastAsia"/>
          <w:color w:val="auto"/>
        </w:rPr>
        <w:t>一</w:t>
      </w:r>
      <w:r w:rsidRPr="00A309B8">
        <w:rPr>
          <w:rFonts w:hAnsi="標楷體"/>
          <w:color w:val="auto"/>
        </w:rPr>
        <w:t>)</w:t>
      </w:r>
      <w:r w:rsidRPr="00A309B8">
        <w:rPr>
          <w:rFonts w:hAnsi="標楷體" w:hint="eastAsia"/>
          <w:color w:val="auto"/>
        </w:rPr>
        <w:t>於金融機構所開立之存款帳戶，指銀行法第六條至第八條所稱之支票存款、活期存款及定期存款帳戶。</w:t>
      </w:r>
    </w:p>
    <w:p w14:paraId="52222331" w14:textId="77777777" w:rsidR="00636067" w:rsidRPr="00A309B8" w:rsidRDefault="00636067" w:rsidP="00085BC3">
      <w:pPr>
        <w:pStyle w:val="Default"/>
        <w:spacing w:line="340" w:lineRule="exact"/>
        <w:ind w:leftChars="531" w:left="1274" w:firstLine="1"/>
        <w:rPr>
          <w:rFonts w:hAnsi="標楷體"/>
          <w:color w:val="auto"/>
        </w:rPr>
      </w:pPr>
      <w:r w:rsidRPr="00A309B8">
        <w:rPr>
          <w:rFonts w:hAnsi="標楷體"/>
          <w:color w:val="auto"/>
        </w:rPr>
        <w:t>(</w:t>
      </w:r>
      <w:r w:rsidRPr="00A309B8">
        <w:rPr>
          <w:rFonts w:hAnsi="標楷體" w:hint="eastAsia"/>
          <w:color w:val="auto"/>
        </w:rPr>
        <w:t>二</w:t>
      </w:r>
      <w:r w:rsidRPr="00A309B8">
        <w:rPr>
          <w:rFonts w:hAnsi="標楷體"/>
          <w:color w:val="auto"/>
        </w:rPr>
        <w:t>)</w:t>
      </w:r>
      <w:r w:rsidRPr="00A309B8">
        <w:rPr>
          <w:rFonts w:hAnsi="標楷體" w:hint="eastAsia"/>
          <w:color w:val="auto"/>
        </w:rPr>
        <w:t>於辦理儲金匯兌業務之郵政機構開立之存簿儲金、定期儲金及劃撥儲金。</w:t>
      </w:r>
    </w:p>
    <w:p w14:paraId="02AD020B" w14:textId="77777777" w:rsidR="00636067" w:rsidRPr="00A309B8" w:rsidRDefault="00636067" w:rsidP="00085BC3">
      <w:pPr>
        <w:pStyle w:val="Default"/>
        <w:spacing w:line="340" w:lineRule="exact"/>
        <w:ind w:leftChars="531" w:left="1274" w:firstLine="1"/>
        <w:rPr>
          <w:rFonts w:hAnsi="標楷體"/>
          <w:color w:val="auto"/>
        </w:rPr>
      </w:pPr>
      <w:r w:rsidRPr="00A309B8">
        <w:rPr>
          <w:rFonts w:hAnsi="標楷體"/>
          <w:color w:val="auto"/>
        </w:rPr>
        <w:t>(</w:t>
      </w:r>
      <w:r w:rsidRPr="00A309B8">
        <w:rPr>
          <w:rFonts w:hAnsi="標楷體" w:hint="eastAsia"/>
          <w:color w:val="auto"/>
        </w:rPr>
        <w:t>三</w:t>
      </w:r>
      <w:r w:rsidRPr="00A309B8">
        <w:rPr>
          <w:rFonts w:hAnsi="標楷體"/>
          <w:color w:val="auto"/>
        </w:rPr>
        <w:t>)</w:t>
      </w:r>
      <w:r w:rsidRPr="00A309B8">
        <w:rPr>
          <w:rFonts w:hAnsi="標楷體" w:hint="eastAsia"/>
          <w:color w:val="auto"/>
        </w:rPr>
        <w:t>依電子支付機構管理條例第三條所定電子支付帳戶。</w:t>
      </w:r>
    </w:p>
    <w:p w14:paraId="42342169"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三、虛擬通貨帳號：指於虛擬通貨平台及交易業務事業註冊之帳號。</w:t>
      </w:r>
    </w:p>
    <w:p w14:paraId="64F28293"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四、第三方支付服務業帳號：指非屬電子支付機構管理條例所稱電子支付機構，提供代理收付網路實質交易款項服務之業者開立之賣方帳號。</w:t>
      </w:r>
    </w:p>
    <w:p w14:paraId="4688328B" w14:textId="77777777" w:rsidR="00636067" w:rsidRPr="00A309B8" w:rsidRDefault="00636067" w:rsidP="00085BC3">
      <w:pPr>
        <w:pStyle w:val="Default"/>
        <w:spacing w:line="340" w:lineRule="exact"/>
        <w:ind w:left="850" w:hangingChars="354" w:hanging="850"/>
        <w:rPr>
          <w:rFonts w:hAnsi="標楷體"/>
          <w:color w:val="auto"/>
        </w:rPr>
      </w:pPr>
      <w:r w:rsidRPr="00A309B8">
        <w:rPr>
          <w:rFonts w:hAnsi="標楷體" w:hint="eastAsia"/>
          <w:color w:val="auto"/>
        </w:rPr>
        <w:t>第三條 警察機關應建立適當機制，將違反本法第十五條之二第一項規定之相關資料，於必要範圍內，提供予以下機構、事業或所屬人員查詢：</w:t>
      </w:r>
    </w:p>
    <w:p w14:paraId="7207E2F9" w14:textId="77777777" w:rsidR="00636067" w:rsidRPr="00A309B8" w:rsidRDefault="00636067" w:rsidP="00085BC3">
      <w:pPr>
        <w:pStyle w:val="Default"/>
        <w:spacing w:line="340" w:lineRule="exact"/>
        <w:ind w:leftChars="117" w:left="281" w:firstLineChars="237" w:firstLine="569"/>
        <w:rPr>
          <w:rFonts w:hAnsi="標楷體"/>
          <w:color w:val="auto"/>
        </w:rPr>
      </w:pPr>
      <w:r w:rsidRPr="00A309B8">
        <w:rPr>
          <w:rFonts w:hAnsi="標楷體" w:hint="eastAsia"/>
          <w:color w:val="auto"/>
        </w:rPr>
        <w:t>一、金融機構。</w:t>
      </w:r>
    </w:p>
    <w:p w14:paraId="339B5A8D"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二、依虛擬通貨平台及交易業務事業防制洗錢及打擊資恐辦法第十七條第一項規定完成洗錢防制法令遵循聲明，且其聲明未經撤銷或廢止之虛擬通貨平台及交易業務事業。</w:t>
      </w:r>
    </w:p>
    <w:p w14:paraId="69EDA2DF"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三、向數位發展部申請完成洗錢防制暨能量登錄，且在登錄效期內之第三方支付服務業。</w:t>
      </w:r>
    </w:p>
    <w:p w14:paraId="5C8E2212" w14:textId="77777777" w:rsidR="00636067" w:rsidRPr="00A309B8" w:rsidRDefault="00636067" w:rsidP="00085BC3">
      <w:pPr>
        <w:pStyle w:val="Default"/>
        <w:spacing w:line="340" w:lineRule="exact"/>
        <w:ind w:leftChars="354" w:left="851" w:hanging="1"/>
        <w:rPr>
          <w:rFonts w:hAnsi="標楷體"/>
          <w:color w:val="auto"/>
        </w:rPr>
      </w:pPr>
      <w:r w:rsidRPr="00A309B8">
        <w:rPr>
          <w:rFonts w:hAnsi="標楷體" w:hint="eastAsia"/>
          <w:color w:val="auto"/>
        </w:rPr>
        <w:t>前項機構、事業或其所屬人員取得違反本法第十五條之二第一項規定之相關資料，僅得作為執行本辦法所定帳戶、帳號限制管理措施及洗錢防制之用，不得為其他用途使用。</w:t>
      </w:r>
    </w:p>
    <w:p w14:paraId="53BDFD4E" w14:textId="77777777" w:rsidR="00636067" w:rsidRPr="00A309B8" w:rsidRDefault="00636067" w:rsidP="00085BC3">
      <w:pPr>
        <w:pStyle w:val="Default"/>
        <w:spacing w:line="340" w:lineRule="exact"/>
        <w:ind w:leftChars="117" w:left="281" w:firstLineChars="237" w:firstLine="569"/>
        <w:rPr>
          <w:rFonts w:hAnsi="標楷體"/>
          <w:color w:val="auto"/>
        </w:rPr>
      </w:pPr>
      <w:r w:rsidRPr="00A309B8">
        <w:rPr>
          <w:rFonts w:hAnsi="標楷體" w:hint="eastAsia"/>
          <w:color w:val="auto"/>
        </w:rPr>
        <w:t>為確保資料提供之即時性、正確性，警察機關得以建置系統之方式提供查詢。</w:t>
      </w:r>
    </w:p>
    <w:p w14:paraId="3AAB8156" w14:textId="77777777" w:rsidR="00636067" w:rsidRPr="00A309B8" w:rsidRDefault="00636067" w:rsidP="00085BC3">
      <w:pPr>
        <w:pStyle w:val="Default"/>
        <w:spacing w:line="340" w:lineRule="exact"/>
        <w:ind w:leftChars="354" w:left="851" w:hanging="1"/>
        <w:rPr>
          <w:rFonts w:hAnsi="標楷體"/>
          <w:color w:val="auto"/>
        </w:rPr>
      </w:pPr>
      <w:r w:rsidRPr="00A309B8">
        <w:rPr>
          <w:rFonts w:hAnsi="標楷體" w:hint="eastAsia"/>
          <w:color w:val="auto"/>
        </w:rPr>
        <w:t>各資料取得方之中央目的事業主管機關，應就其所屬或所轄機構、事業或人員取得前項資料之下列事項適時監督及查核：</w:t>
      </w:r>
    </w:p>
    <w:p w14:paraId="608D9E93" w14:textId="77777777" w:rsidR="00636067" w:rsidRPr="00A309B8" w:rsidRDefault="00636067" w:rsidP="00085BC3">
      <w:pPr>
        <w:pStyle w:val="Default"/>
        <w:spacing w:line="340" w:lineRule="exact"/>
        <w:ind w:leftChars="354" w:left="851" w:hanging="1"/>
        <w:rPr>
          <w:rFonts w:hAnsi="標楷體"/>
          <w:color w:val="auto"/>
        </w:rPr>
      </w:pPr>
      <w:r w:rsidRPr="00A309B8">
        <w:rPr>
          <w:rFonts w:hAnsi="標楷體" w:hint="eastAsia"/>
          <w:color w:val="auto"/>
        </w:rPr>
        <w:t>一、資料取得方之資格是否與第一項規定相符。</w:t>
      </w:r>
    </w:p>
    <w:p w14:paraId="3409618B" w14:textId="77777777" w:rsidR="00636067" w:rsidRPr="00A309B8" w:rsidRDefault="00636067" w:rsidP="00085BC3">
      <w:pPr>
        <w:pStyle w:val="ae"/>
        <w:spacing w:after="0" w:line="340" w:lineRule="exact"/>
        <w:ind w:leftChars="354" w:left="851" w:hanging="1"/>
        <w:rPr>
          <w:rFonts w:ascii="標楷體" w:hAnsi="標楷體"/>
        </w:rPr>
      </w:pPr>
      <w:r w:rsidRPr="00A309B8">
        <w:rPr>
          <w:rFonts w:ascii="標楷體" w:hAnsi="標楷體" w:hint="eastAsia"/>
        </w:rPr>
        <w:t>二、對於資料之取得、處理及利用是否合於相關規定。</w:t>
      </w:r>
    </w:p>
    <w:p w14:paraId="66EFD9CD" w14:textId="77777777" w:rsidR="00636067" w:rsidRPr="00A309B8" w:rsidRDefault="00636067" w:rsidP="00085BC3">
      <w:pPr>
        <w:pStyle w:val="ae"/>
        <w:spacing w:after="0" w:line="340" w:lineRule="exact"/>
        <w:ind w:leftChars="-1" w:left="850" w:hangingChars="355" w:hanging="852"/>
        <w:rPr>
          <w:rFonts w:ascii="標楷體" w:hAnsi="標楷體"/>
        </w:rPr>
      </w:pPr>
      <w:r w:rsidRPr="00A309B8">
        <w:rPr>
          <w:rFonts w:ascii="標楷體" w:hAnsi="標楷體" w:hint="eastAsia"/>
        </w:rPr>
        <w:t>第四條 本辦法所為帳戶、帳號暫停、限制功能或逕予關閉等措施之效力，自行為人違反本法第十五條之二第一項規定之告誡日起算五年。</w:t>
      </w:r>
    </w:p>
    <w:p w14:paraId="1A83722E" w14:textId="77777777" w:rsidR="00636067" w:rsidRPr="00A309B8" w:rsidRDefault="00636067" w:rsidP="00085BC3">
      <w:pPr>
        <w:pStyle w:val="ae"/>
        <w:spacing w:after="0" w:line="340" w:lineRule="exact"/>
        <w:ind w:leftChars="354" w:left="850" w:firstLine="1"/>
        <w:rPr>
          <w:rFonts w:ascii="標楷體" w:hAnsi="標楷體"/>
        </w:rPr>
      </w:pPr>
      <w:r w:rsidRPr="00A309B8">
        <w:rPr>
          <w:rFonts w:ascii="標楷體" w:hAnsi="標楷體" w:hint="eastAsia"/>
        </w:rPr>
        <w:t>於上述限制期間內，行為人再次違反本法第十五條之二第一項規定者，期間自前項期間屆滿日之翌日起，重新起算五年。</w:t>
      </w:r>
    </w:p>
    <w:p w14:paraId="3FC006FC" w14:textId="77777777" w:rsidR="00636067" w:rsidRPr="00A309B8" w:rsidRDefault="00636067" w:rsidP="00085BC3">
      <w:pPr>
        <w:pStyle w:val="Default"/>
        <w:spacing w:line="340" w:lineRule="exact"/>
        <w:rPr>
          <w:rFonts w:hAnsi="標楷體"/>
          <w:color w:val="auto"/>
        </w:rPr>
      </w:pPr>
      <w:r w:rsidRPr="00A309B8">
        <w:rPr>
          <w:rFonts w:hAnsi="標楷體" w:hint="eastAsia"/>
          <w:color w:val="auto"/>
        </w:rPr>
        <w:t>第五條 金融機構受理行為人申請開立新金融帳戶，應依下列情形辦理：</w:t>
      </w:r>
    </w:p>
    <w:p w14:paraId="44D8B4D5" w14:textId="77777777" w:rsidR="00636067" w:rsidRPr="00A309B8" w:rsidRDefault="00636067" w:rsidP="00085BC3">
      <w:pPr>
        <w:pStyle w:val="Default"/>
        <w:spacing w:line="340" w:lineRule="exact"/>
        <w:ind w:leftChars="353" w:left="1274" w:hangingChars="178" w:hanging="427"/>
        <w:rPr>
          <w:rFonts w:hAnsi="標楷體"/>
          <w:color w:val="auto"/>
        </w:rPr>
      </w:pPr>
      <w:r w:rsidRPr="00A309B8">
        <w:rPr>
          <w:rFonts w:hAnsi="標楷體" w:hint="eastAsia"/>
          <w:color w:val="auto"/>
        </w:rPr>
        <w:t>一、行為人有存款帳戶及其疑似不法或顯屬異常交易管理辦法第十三條第二項規定所定情形之一者，應拒絕其開戶之申請。</w:t>
      </w:r>
    </w:p>
    <w:p w14:paraId="489E2D90" w14:textId="77777777" w:rsidR="00636067" w:rsidRPr="00A309B8" w:rsidRDefault="00636067" w:rsidP="00085BC3">
      <w:pPr>
        <w:pStyle w:val="Default"/>
        <w:spacing w:line="340" w:lineRule="exact"/>
        <w:ind w:leftChars="353" w:left="1274" w:hangingChars="178" w:hanging="427"/>
        <w:rPr>
          <w:rFonts w:hAnsi="標楷體"/>
          <w:color w:val="auto"/>
        </w:rPr>
      </w:pPr>
      <w:r w:rsidRPr="00A309B8">
        <w:rPr>
          <w:rFonts w:hAnsi="標楷體" w:hint="eastAsia"/>
          <w:color w:val="auto"/>
        </w:rPr>
        <w:t>二、行為人有金融機構防制洗錢辦法第四條所定情形之一者，應拒絕其建立業務關係或交易。</w:t>
      </w:r>
    </w:p>
    <w:p w14:paraId="7746D383" w14:textId="77777777" w:rsidR="00636067" w:rsidRPr="00A309B8" w:rsidRDefault="00636067" w:rsidP="00085BC3">
      <w:pPr>
        <w:pStyle w:val="Default"/>
        <w:spacing w:line="340" w:lineRule="exact"/>
        <w:ind w:leftChars="353" w:left="1274" w:hangingChars="178" w:hanging="427"/>
        <w:rPr>
          <w:rFonts w:hAnsi="標楷體"/>
          <w:color w:val="auto"/>
        </w:rPr>
      </w:pPr>
      <w:r w:rsidRPr="00A309B8">
        <w:rPr>
          <w:rFonts w:hAnsi="標楷體" w:hint="eastAsia"/>
          <w:color w:val="auto"/>
        </w:rPr>
        <w:t>三、其他法規有規定拒絕開戶、建立業務關係或交易者，依該法規辦理。</w:t>
      </w:r>
    </w:p>
    <w:p w14:paraId="732D3F80" w14:textId="77777777" w:rsidR="00636067" w:rsidRPr="00A309B8" w:rsidRDefault="00636067" w:rsidP="00085BC3">
      <w:pPr>
        <w:pStyle w:val="Default"/>
        <w:spacing w:line="340" w:lineRule="exact"/>
        <w:ind w:left="850" w:hangingChars="354" w:hanging="850"/>
        <w:rPr>
          <w:rFonts w:hAnsi="標楷體"/>
          <w:color w:val="auto"/>
        </w:rPr>
      </w:pPr>
      <w:r w:rsidRPr="00A309B8">
        <w:rPr>
          <w:rFonts w:hAnsi="標楷體" w:hint="eastAsia"/>
          <w:color w:val="auto"/>
        </w:rPr>
        <w:t>第六條 金融機構對於行為人之金融帳戶，除繳交公用事業費用（如水、電、瓦斯）、稅款、罰金、罰鍰、滯納金外，應為下列限制：</w:t>
      </w:r>
    </w:p>
    <w:p w14:paraId="29E9F588"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一、每個帳戶之晶片金融卡於自動化服務設備（含實體</w:t>
      </w:r>
      <w:r w:rsidRPr="00A309B8">
        <w:rPr>
          <w:rFonts w:hAnsi="標楷體"/>
          <w:color w:val="auto"/>
        </w:rPr>
        <w:t>/</w:t>
      </w:r>
      <w:r w:rsidRPr="00A309B8">
        <w:rPr>
          <w:rFonts w:hAnsi="標楷體" w:hint="eastAsia"/>
          <w:color w:val="auto"/>
        </w:rPr>
        <w:t>網路</w:t>
      </w:r>
      <w:r w:rsidRPr="00A309B8">
        <w:rPr>
          <w:rFonts w:hAnsi="標楷體"/>
          <w:color w:val="auto"/>
        </w:rPr>
        <w:t>ATM</w:t>
      </w:r>
      <w:r w:rsidRPr="00A309B8">
        <w:rPr>
          <w:rFonts w:hAnsi="標楷體" w:hint="eastAsia"/>
          <w:color w:val="auto"/>
        </w:rPr>
        <w:t>）每日轉帳（含約定、非約定交易）、提領金額上限各為等值新臺幣一萬元整；晶片金融卡消費</w:t>
      </w:r>
      <w:r w:rsidRPr="00A309B8">
        <w:rPr>
          <w:rFonts w:hAnsi="標楷體" w:hint="eastAsia"/>
          <w:color w:val="auto"/>
        </w:rPr>
        <w:lastRenderedPageBreak/>
        <w:t>扣款</w:t>
      </w:r>
      <w:r w:rsidRPr="00A309B8">
        <w:rPr>
          <w:rFonts w:hAnsi="標楷體"/>
          <w:color w:val="auto"/>
        </w:rPr>
        <w:t>(</w:t>
      </w:r>
      <w:r w:rsidRPr="00A309B8">
        <w:rPr>
          <w:rFonts w:hAnsi="標楷體" w:hint="eastAsia"/>
          <w:color w:val="auto"/>
        </w:rPr>
        <w:t>含行動金融卡</w:t>
      </w:r>
      <w:r w:rsidRPr="00A309B8">
        <w:rPr>
          <w:rFonts w:hAnsi="標楷體"/>
          <w:color w:val="auto"/>
        </w:rPr>
        <w:t>)</w:t>
      </w:r>
      <w:r w:rsidRPr="00A309B8">
        <w:rPr>
          <w:rFonts w:hAnsi="標楷體" w:hint="eastAsia"/>
          <w:color w:val="auto"/>
        </w:rPr>
        <w:t>與前述額度併計。</w:t>
      </w:r>
    </w:p>
    <w:p w14:paraId="0F7D28C4" w14:textId="77777777" w:rsidR="00636067" w:rsidRPr="00A309B8" w:rsidRDefault="00636067" w:rsidP="00085BC3">
      <w:pPr>
        <w:pStyle w:val="Default"/>
        <w:spacing w:line="340" w:lineRule="exact"/>
        <w:ind w:leftChars="354" w:left="1275" w:hangingChars="177" w:hanging="425"/>
        <w:rPr>
          <w:rFonts w:hAnsi="標楷體"/>
          <w:color w:val="auto"/>
        </w:rPr>
      </w:pPr>
      <w:r w:rsidRPr="00A309B8">
        <w:rPr>
          <w:rFonts w:hAnsi="標楷體" w:hint="eastAsia"/>
          <w:color w:val="auto"/>
        </w:rPr>
        <w:t>二、禁止使用網路銀行（含行動銀行）、電話（語音）銀行及將存款帳戶連結各式支付平台（含電子支付、第三方支付、行動支付或開放銀行</w:t>
      </w:r>
      <w:r w:rsidRPr="00A309B8">
        <w:rPr>
          <w:rFonts w:hAnsi="標楷體"/>
          <w:color w:val="auto"/>
        </w:rPr>
        <w:t>TSP</w:t>
      </w:r>
      <w:r w:rsidRPr="00A309B8">
        <w:rPr>
          <w:rFonts w:hAnsi="標楷體" w:hint="eastAsia"/>
          <w:color w:val="auto"/>
        </w:rPr>
        <w:t>業者等）及其他類似之電子銀行業務辦理支付或轉帳服務。</w:t>
      </w:r>
    </w:p>
    <w:p w14:paraId="4F91B02F" w14:textId="77777777" w:rsidR="00636067" w:rsidRPr="00A309B8" w:rsidRDefault="00636067" w:rsidP="00085BC3">
      <w:pPr>
        <w:autoSpaceDE w:val="0"/>
        <w:autoSpaceDN w:val="0"/>
        <w:adjustRightInd w:val="0"/>
        <w:spacing w:line="340" w:lineRule="exact"/>
        <w:ind w:leftChars="354" w:left="1275" w:hangingChars="177" w:hanging="425"/>
        <w:rPr>
          <w:rFonts w:ascii="標楷體" w:eastAsia="標楷體" w:hAnsi="標楷體"/>
        </w:rPr>
      </w:pPr>
      <w:r w:rsidRPr="00A309B8">
        <w:rPr>
          <w:rFonts w:ascii="標楷體" w:eastAsia="標楷體" w:hAnsi="標楷體" w:hint="eastAsia"/>
        </w:rPr>
        <w:t>三、臨櫃辦理提領、轉帳或匯出匯款時，金融機構為執行加強行為人身分確認或持續審查措施，得要求其提供交易相關資料，證明交易之合理性，如無法提出合理說明時，金融機構得拒絕其交易。</w:t>
      </w:r>
    </w:p>
    <w:p w14:paraId="2320D1C5" w14:textId="77777777" w:rsidR="00636067" w:rsidRPr="00A309B8" w:rsidRDefault="00636067" w:rsidP="00085BC3">
      <w:pPr>
        <w:autoSpaceDE w:val="0"/>
        <w:autoSpaceDN w:val="0"/>
        <w:adjustRightInd w:val="0"/>
        <w:spacing w:line="340" w:lineRule="exact"/>
        <w:ind w:leftChars="354" w:left="1275" w:hangingChars="177" w:hanging="425"/>
        <w:rPr>
          <w:rFonts w:ascii="標楷體" w:eastAsia="標楷體" w:hAnsi="標楷體" w:cs="標楷體"/>
        </w:rPr>
      </w:pPr>
      <w:r w:rsidRPr="00A309B8">
        <w:rPr>
          <w:rFonts w:ascii="標楷體" w:eastAsia="標楷體" w:hAnsi="標楷體" w:cs="標楷體" w:hint="eastAsia"/>
        </w:rPr>
        <w:t>前項行為人之金融帳戶如屬電子支付帳戶，其額度應為下列限制：</w:t>
      </w:r>
    </w:p>
    <w:p w14:paraId="3D1C2C1D" w14:textId="77777777" w:rsidR="00636067" w:rsidRPr="00A309B8" w:rsidRDefault="00636067" w:rsidP="00085BC3">
      <w:pPr>
        <w:autoSpaceDE w:val="0"/>
        <w:autoSpaceDN w:val="0"/>
        <w:adjustRightInd w:val="0"/>
        <w:spacing w:line="340" w:lineRule="exact"/>
        <w:ind w:leftChars="354" w:left="1416" w:hangingChars="236" w:hanging="566"/>
        <w:rPr>
          <w:rFonts w:ascii="標楷體" w:eastAsia="標楷體" w:hAnsi="標楷體" w:cs="標楷體"/>
        </w:rPr>
      </w:pPr>
      <w:r w:rsidRPr="00A309B8">
        <w:rPr>
          <w:rFonts w:ascii="標楷體" w:eastAsia="標楷體" w:hAnsi="標楷體" w:cs="標楷體" w:hint="eastAsia"/>
        </w:rPr>
        <w:t>一、每個電子支付帳戶每月累計代理收付實質交易款項之付款金額，以等值新臺幣三萬元為限。</w:t>
      </w:r>
    </w:p>
    <w:p w14:paraId="7CD51B30" w14:textId="77777777" w:rsidR="00636067" w:rsidRPr="00A309B8" w:rsidRDefault="00636067" w:rsidP="00085BC3">
      <w:pPr>
        <w:pStyle w:val="Default"/>
        <w:spacing w:line="340" w:lineRule="exact"/>
        <w:ind w:leftChars="354" w:left="1416" w:hangingChars="236" w:hanging="566"/>
        <w:rPr>
          <w:rFonts w:hAnsi="標楷體"/>
          <w:color w:val="auto"/>
        </w:rPr>
      </w:pPr>
      <w:r w:rsidRPr="00A309B8">
        <w:rPr>
          <w:rFonts w:hAnsi="標楷體" w:hint="eastAsia"/>
          <w:color w:val="auto"/>
        </w:rPr>
        <w:t>二、每個電子支付帳戶每日累計國內外小額匯兌之支付金額，以等值新臺幣一萬元為限。</w:t>
      </w:r>
    </w:p>
    <w:p w14:paraId="16810BA8" w14:textId="77777777" w:rsidR="00636067" w:rsidRPr="00A309B8" w:rsidRDefault="00636067" w:rsidP="00085BC3">
      <w:pPr>
        <w:pStyle w:val="ae"/>
        <w:spacing w:after="0" w:line="340" w:lineRule="exact"/>
        <w:ind w:leftChars="-3" w:left="-7"/>
        <w:rPr>
          <w:rFonts w:ascii="標楷體" w:hAnsi="標楷體"/>
        </w:rPr>
      </w:pPr>
      <w:r w:rsidRPr="00A309B8">
        <w:rPr>
          <w:rFonts w:ascii="標楷體" w:hAnsi="標楷體" w:hint="eastAsia"/>
        </w:rPr>
        <w:t>第七條 虛擬通貨平台及交易業務之事業對於行為人之虛擬通貨帳號，應依下列規定辦理：</w:t>
      </w:r>
    </w:p>
    <w:p w14:paraId="6FA8F263" w14:textId="77777777" w:rsidR="00636067" w:rsidRPr="00A309B8" w:rsidRDefault="00636067" w:rsidP="00085BC3">
      <w:pPr>
        <w:pStyle w:val="Default"/>
        <w:spacing w:line="340" w:lineRule="exact"/>
        <w:ind w:leftChars="354" w:left="851" w:hanging="1"/>
        <w:rPr>
          <w:rFonts w:hAnsi="標楷體"/>
          <w:color w:val="auto"/>
        </w:rPr>
      </w:pPr>
      <w:r w:rsidRPr="00A309B8">
        <w:rPr>
          <w:rFonts w:hAnsi="標楷體" w:hint="eastAsia"/>
          <w:color w:val="auto"/>
        </w:rPr>
        <w:t>一、拒絕行為人申請開立新帳號。</w:t>
      </w:r>
    </w:p>
    <w:p w14:paraId="3F67AF4F" w14:textId="77777777" w:rsidR="00636067" w:rsidRPr="00A309B8" w:rsidRDefault="00636067" w:rsidP="00085BC3">
      <w:pPr>
        <w:pStyle w:val="Default"/>
        <w:spacing w:line="340" w:lineRule="exact"/>
        <w:ind w:leftChars="354" w:left="1418" w:hanging="568"/>
        <w:rPr>
          <w:rFonts w:hAnsi="標楷體"/>
          <w:color w:val="auto"/>
        </w:rPr>
      </w:pPr>
      <w:r w:rsidRPr="00A309B8">
        <w:rPr>
          <w:rFonts w:hAnsi="標楷體" w:hint="eastAsia"/>
          <w:color w:val="auto"/>
        </w:rPr>
        <w:t>二、行為人原有帳號，應由虛擬通貨平台及交易業務之事業先予暫停該帳號全部交易功能，辦理帳號結清後，逕予關閉。</w:t>
      </w:r>
    </w:p>
    <w:p w14:paraId="07BD408B" w14:textId="77777777" w:rsidR="00636067" w:rsidRPr="00A309B8" w:rsidRDefault="00636067" w:rsidP="00A309B8">
      <w:pPr>
        <w:pStyle w:val="Default"/>
        <w:spacing w:line="340" w:lineRule="exact"/>
        <w:ind w:left="850" w:hangingChars="354" w:hanging="850"/>
        <w:rPr>
          <w:rFonts w:hAnsi="標楷體"/>
          <w:color w:val="auto"/>
        </w:rPr>
      </w:pPr>
      <w:r w:rsidRPr="00A309B8">
        <w:rPr>
          <w:rFonts w:hAnsi="標楷體" w:hint="eastAsia"/>
          <w:color w:val="auto"/>
        </w:rPr>
        <w:t>第八條 第三方支付服務業對於代理收付網路實質交易之賣方客戶業務，應依下列規定辦理：</w:t>
      </w:r>
    </w:p>
    <w:p w14:paraId="0261DBFB" w14:textId="77777777" w:rsidR="00636067" w:rsidRPr="00A309B8" w:rsidRDefault="00636067" w:rsidP="00085BC3">
      <w:pPr>
        <w:pStyle w:val="Default"/>
        <w:spacing w:line="340" w:lineRule="exact"/>
        <w:ind w:leftChars="355" w:left="1560" w:hangingChars="295" w:hanging="708"/>
        <w:rPr>
          <w:rFonts w:hAnsi="標楷體"/>
          <w:color w:val="auto"/>
        </w:rPr>
      </w:pPr>
      <w:r w:rsidRPr="00A309B8">
        <w:rPr>
          <w:rFonts w:hAnsi="標楷體" w:hint="eastAsia"/>
          <w:color w:val="auto"/>
        </w:rPr>
        <w:t>一、行為人新申請成為賣方客戶時，依下列規定辦理：</w:t>
      </w:r>
    </w:p>
    <w:p w14:paraId="7F40EA98" w14:textId="77777777" w:rsidR="00636067" w:rsidRPr="00A309B8" w:rsidRDefault="00636067" w:rsidP="00085BC3">
      <w:pPr>
        <w:pStyle w:val="Default"/>
        <w:spacing w:line="340" w:lineRule="exact"/>
        <w:ind w:leftChars="530" w:left="1699" w:hangingChars="178" w:hanging="427"/>
        <w:rPr>
          <w:rFonts w:hAnsi="標楷體"/>
          <w:color w:val="auto"/>
        </w:rPr>
      </w:pPr>
      <w:r w:rsidRPr="00A309B8">
        <w:rPr>
          <w:rFonts w:hAnsi="標楷體"/>
          <w:color w:val="auto"/>
        </w:rPr>
        <w:t>(</w:t>
      </w:r>
      <w:r w:rsidRPr="00A309B8">
        <w:rPr>
          <w:rFonts w:hAnsi="標楷體" w:hint="eastAsia"/>
          <w:color w:val="auto"/>
        </w:rPr>
        <w:t>一</w:t>
      </w:r>
      <w:r w:rsidRPr="00A309B8">
        <w:rPr>
          <w:rFonts w:hAnsi="標楷體"/>
          <w:color w:val="auto"/>
        </w:rPr>
        <w:t>)</w:t>
      </w:r>
      <w:r w:rsidRPr="00A309B8">
        <w:rPr>
          <w:rFonts w:hAnsi="標楷體" w:hint="eastAsia"/>
          <w:color w:val="auto"/>
        </w:rPr>
        <w:t>視為第三方支付服務業防制洗錢及打擊資恐辦法第十條第一款高風險客戶，應辦理同法第七條第二款與第九條規定之確認客戶身分措施及持續審查機制。</w:t>
      </w:r>
    </w:p>
    <w:p w14:paraId="7874D52F" w14:textId="77777777" w:rsidR="00636067" w:rsidRPr="00A309B8" w:rsidRDefault="00636067" w:rsidP="00085BC3">
      <w:pPr>
        <w:pStyle w:val="Default"/>
        <w:spacing w:line="340" w:lineRule="exact"/>
        <w:ind w:leftChars="530" w:left="1699" w:hangingChars="178" w:hanging="427"/>
        <w:rPr>
          <w:rFonts w:hAnsi="標楷體"/>
          <w:color w:val="auto"/>
        </w:rPr>
      </w:pPr>
      <w:r w:rsidRPr="00A309B8">
        <w:rPr>
          <w:rFonts w:hAnsi="標楷體"/>
          <w:color w:val="auto"/>
        </w:rPr>
        <w:t>(</w:t>
      </w:r>
      <w:r w:rsidRPr="00A309B8">
        <w:rPr>
          <w:rFonts w:hAnsi="標楷體" w:hint="eastAsia"/>
          <w:color w:val="auto"/>
        </w:rPr>
        <w:t>二</w:t>
      </w:r>
      <w:r w:rsidRPr="00A309B8">
        <w:rPr>
          <w:rFonts w:hAnsi="標楷體"/>
          <w:color w:val="auto"/>
        </w:rPr>
        <w:t>)</w:t>
      </w:r>
      <w:r w:rsidRPr="00A309B8">
        <w:rPr>
          <w:rFonts w:hAnsi="標楷體" w:hint="eastAsia"/>
          <w:color w:val="auto"/>
        </w:rPr>
        <w:t>除依前目進行加強盡職調查後，認確有申請成為新賣方客戶之必要者外，原則應拒絕行為人之申請。</w:t>
      </w:r>
    </w:p>
    <w:p w14:paraId="352368AE" w14:textId="77777777" w:rsidR="00636067" w:rsidRPr="00A309B8" w:rsidRDefault="00636067" w:rsidP="00085BC3">
      <w:pPr>
        <w:pStyle w:val="Default"/>
        <w:spacing w:line="340" w:lineRule="exact"/>
        <w:ind w:leftChars="530" w:left="1699" w:hangingChars="178" w:hanging="427"/>
        <w:rPr>
          <w:rFonts w:hAnsi="標楷體"/>
          <w:color w:val="auto"/>
        </w:rPr>
      </w:pPr>
      <w:r w:rsidRPr="00A309B8">
        <w:rPr>
          <w:rFonts w:hAnsi="標楷體"/>
          <w:color w:val="auto"/>
        </w:rPr>
        <w:t>(</w:t>
      </w:r>
      <w:r w:rsidRPr="00A309B8">
        <w:rPr>
          <w:rFonts w:hAnsi="標楷體" w:hint="eastAsia"/>
          <w:color w:val="auto"/>
        </w:rPr>
        <w:t>三</w:t>
      </w:r>
      <w:r w:rsidRPr="00A309B8">
        <w:rPr>
          <w:rFonts w:hAnsi="標楷體"/>
          <w:color w:val="auto"/>
        </w:rPr>
        <w:t>)</w:t>
      </w:r>
      <w:r w:rsidRPr="00A309B8">
        <w:rPr>
          <w:rFonts w:hAnsi="標楷體" w:hint="eastAsia"/>
          <w:color w:val="auto"/>
        </w:rPr>
        <w:t>經依前二目加強盡職調查後仍核准行為人新申請成為賣方客戶者，應執行本條第二款規定之服務限制。</w:t>
      </w:r>
    </w:p>
    <w:p w14:paraId="2A73B7C0" w14:textId="77777777" w:rsidR="00636067" w:rsidRPr="00A309B8" w:rsidRDefault="00636067" w:rsidP="00085BC3">
      <w:pPr>
        <w:pStyle w:val="Default"/>
        <w:spacing w:line="340" w:lineRule="exact"/>
        <w:ind w:leftChars="354" w:left="1272" w:hangingChars="176" w:hanging="422"/>
        <w:rPr>
          <w:rFonts w:hAnsi="標楷體"/>
          <w:color w:val="auto"/>
        </w:rPr>
      </w:pPr>
      <w:r w:rsidRPr="00A309B8">
        <w:rPr>
          <w:rFonts w:hAnsi="標楷體" w:hint="eastAsia"/>
          <w:color w:val="auto"/>
        </w:rPr>
        <w:t>二、行為人受直轄市、縣（市）政府警察機關裁處告誡前已為第三方支付服務業賣方客戶者，第三方支付服務業應執行以下服務限制：</w:t>
      </w:r>
    </w:p>
    <w:p w14:paraId="345D00BD" w14:textId="77777777" w:rsidR="00636067" w:rsidRPr="00A309B8" w:rsidRDefault="00636067" w:rsidP="00085BC3">
      <w:pPr>
        <w:pStyle w:val="ae"/>
        <w:spacing w:after="0" w:line="340" w:lineRule="exact"/>
        <w:ind w:leftChars="531" w:left="1557" w:hangingChars="118" w:hanging="283"/>
        <w:rPr>
          <w:rFonts w:ascii="標楷體" w:hAnsi="標楷體"/>
        </w:rPr>
      </w:pPr>
      <w:r w:rsidRPr="00A309B8">
        <w:rPr>
          <w:rFonts w:ascii="標楷體" w:hAnsi="標楷體" w:hint="eastAsia"/>
        </w:rPr>
        <w:t>(一)行為人於同一業者僅限開立一個帳號。</w:t>
      </w:r>
    </w:p>
    <w:p w14:paraId="6EF23124" w14:textId="77777777" w:rsidR="00636067" w:rsidRPr="00A309B8" w:rsidRDefault="00636067" w:rsidP="00085BC3">
      <w:pPr>
        <w:pStyle w:val="Default"/>
        <w:spacing w:line="340" w:lineRule="exact"/>
        <w:ind w:leftChars="531" w:left="1557" w:hangingChars="118" w:hanging="283"/>
        <w:rPr>
          <w:rFonts w:hAnsi="標楷體"/>
          <w:color w:val="auto"/>
        </w:rPr>
      </w:pPr>
      <w:r w:rsidRPr="00A309B8">
        <w:rPr>
          <w:rFonts w:hAnsi="標楷體"/>
          <w:color w:val="auto"/>
        </w:rPr>
        <w:t>(</w:t>
      </w:r>
      <w:r w:rsidRPr="00A309B8">
        <w:rPr>
          <w:rFonts w:hAnsi="標楷體" w:hint="eastAsia"/>
          <w:color w:val="auto"/>
        </w:rPr>
        <w:t>二</w:t>
      </w:r>
      <w:r w:rsidRPr="00A309B8">
        <w:rPr>
          <w:rFonts w:hAnsi="標楷體"/>
          <w:color w:val="auto"/>
        </w:rPr>
        <w:t>)</w:t>
      </w:r>
      <w:r w:rsidRPr="00A309B8">
        <w:rPr>
          <w:rFonts w:hAnsi="標楷體" w:hint="eastAsia"/>
          <w:color w:val="auto"/>
        </w:rPr>
        <w:t>自然人於同一業者僅限代表一家法人簽約成為賣方客戶。</w:t>
      </w:r>
    </w:p>
    <w:p w14:paraId="5C543427" w14:textId="77777777" w:rsidR="00636067" w:rsidRPr="00A309B8" w:rsidRDefault="00636067" w:rsidP="00085BC3">
      <w:pPr>
        <w:pStyle w:val="Default"/>
        <w:spacing w:line="340" w:lineRule="exact"/>
        <w:ind w:leftChars="531" w:left="1557" w:hangingChars="118" w:hanging="283"/>
        <w:rPr>
          <w:rFonts w:hAnsi="標楷體"/>
          <w:color w:val="auto"/>
        </w:rPr>
      </w:pPr>
      <w:r w:rsidRPr="00A309B8">
        <w:rPr>
          <w:rFonts w:hAnsi="標楷體"/>
          <w:color w:val="auto"/>
        </w:rPr>
        <w:t>(</w:t>
      </w:r>
      <w:r w:rsidRPr="00A309B8">
        <w:rPr>
          <w:rFonts w:hAnsi="標楷體" w:hint="eastAsia"/>
          <w:color w:val="auto"/>
        </w:rPr>
        <w:t>三</w:t>
      </w:r>
      <w:r w:rsidRPr="00A309B8">
        <w:rPr>
          <w:rFonts w:hAnsi="標楷體"/>
          <w:color w:val="auto"/>
        </w:rPr>
        <w:t>)</w:t>
      </w:r>
      <w:r w:rsidRPr="00A309B8">
        <w:rPr>
          <w:rFonts w:hAnsi="標楷體" w:hint="eastAsia"/>
          <w:color w:val="auto"/>
        </w:rPr>
        <w:t>不得提供虛擬帳號服務。</w:t>
      </w:r>
    </w:p>
    <w:p w14:paraId="2561A299" w14:textId="77777777" w:rsidR="00636067" w:rsidRPr="00A309B8" w:rsidRDefault="00636067" w:rsidP="00085BC3">
      <w:pPr>
        <w:pStyle w:val="Default"/>
        <w:spacing w:line="340" w:lineRule="exact"/>
        <w:ind w:leftChars="531" w:left="1557" w:hangingChars="118" w:hanging="283"/>
        <w:rPr>
          <w:rFonts w:hAnsi="標楷體"/>
          <w:color w:val="auto"/>
        </w:rPr>
      </w:pPr>
      <w:r w:rsidRPr="00A309B8">
        <w:rPr>
          <w:rFonts w:hAnsi="標楷體"/>
          <w:color w:val="auto"/>
        </w:rPr>
        <w:t>(</w:t>
      </w:r>
      <w:r w:rsidRPr="00A309B8">
        <w:rPr>
          <w:rFonts w:hAnsi="標楷體" w:hint="eastAsia"/>
          <w:color w:val="auto"/>
        </w:rPr>
        <w:t>四</w:t>
      </w:r>
      <w:r w:rsidRPr="00A309B8">
        <w:rPr>
          <w:rFonts w:hAnsi="標楷體"/>
          <w:color w:val="auto"/>
        </w:rPr>
        <w:t>)</w:t>
      </w:r>
      <w:r w:rsidRPr="00A309B8">
        <w:rPr>
          <w:rFonts w:hAnsi="標楷體" w:hint="eastAsia"/>
          <w:color w:val="auto"/>
        </w:rPr>
        <w:t>撥款天數不得短於交易請款日起算二十日。</w:t>
      </w:r>
    </w:p>
    <w:p w14:paraId="2DA786AC" w14:textId="77777777" w:rsidR="00636067" w:rsidRPr="00A309B8" w:rsidRDefault="00636067" w:rsidP="00085BC3">
      <w:pPr>
        <w:pStyle w:val="Default"/>
        <w:spacing w:line="340" w:lineRule="exact"/>
        <w:ind w:leftChars="531" w:left="1557" w:hangingChars="118" w:hanging="283"/>
        <w:rPr>
          <w:rFonts w:hAnsi="標楷體"/>
          <w:color w:val="auto"/>
        </w:rPr>
      </w:pPr>
      <w:r w:rsidRPr="00A309B8">
        <w:rPr>
          <w:rFonts w:hAnsi="標楷體"/>
          <w:color w:val="auto"/>
        </w:rPr>
        <w:t>(</w:t>
      </w:r>
      <w:r w:rsidRPr="00A309B8">
        <w:rPr>
          <w:rFonts w:hAnsi="標楷體" w:hint="eastAsia"/>
          <w:color w:val="auto"/>
        </w:rPr>
        <w:t>五</w:t>
      </w:r>
      <w:r w:rsidRPr="00A309B8">
        <w:rPr>
          <w:rFonts w:hAnsi="標楷體"/>
          <w:color w:val="auto"/>
        </w:rPr>
        <w:t>)</w:t>
      </w:r>
      <w:r w:rsidRPr="00A309B8">
        <w:rPr>
          <w:rFonts w:hAnsi="標楷體" w:hint="eastAsia"/>
          <w:color w:val="auto"/>
        </w:rPr>
        <w:t>每日收款金額上限為等值新臺幣二萬元。</w:t>
      </w:r>
    </w:p>
    <w:p w14:paraId="0EE64C14" w14:textId="77777777" w:rsidR="00636067" w:rsidRPr="00A309B8" w:rsidRDefault="00636067" w:rsidP="00085BC3">
      <w:pPr>
        <w:pStyle w:val="Default"/>
        <w:spacing w:line="340" w:lineRule="exact"/>
        <w:ind w:leftChars="531" w:left="1557" w:hangingChars="118" w:hanging="283"/>
        <w:rPr>
          <w:rFonts w:hAnsi="標楷體"/>
          <w:color w:val="auto"/>
        </w:rPr>
      </w:pPr>
      <w:r w:rsidRPr="00A309B8">
        <w:rPr>
          <w:rFonts w:hAnsi="標楷體"/>
          <w:color w:val="auto"/>
        </w:rPr>
        <w:t>(</w:t>
      </w:r>
      <w:r w:rsidRPr="00A309B8">
        <w:rPr>
          <w:rFonts w:hAnsi="標楷體" w:hint="eastAsia"/>
          <w:color w:val="auto"/>
        </w:rPr>
        <w:t>六</w:t>
      </w:r>
      <w:r w:rsidRPr="00A309B8">
        <w:rPr>
          <w:rFonts w:hAnsi="標楷體"/>
          <w:color w:val="auto"/>
        </w:rPr>
        <w:t>)</w:t>
      </w:r>
      <w:r w:rsidRPr="00A309B8">
        <w:rPr>
          <w:rFonts w:hAnsi="標楷體" w:hint="eastAsia"/>
          <w:color w:val="auto"/>
        </w:rPr>
        <w:t>每月累計收款金額上限為等值新臺幣二十萬元。</w:t>
      </w:r>
    </w:p>
    <w:p w14:paraId="34015BB4" w14:textId="77777777" w:rsidR="00636067" w:rsidRPr="00A309B8" w:rsidRDefault="00636067" w:rsidP="00085BC3">
      <w:pPr>
        <w:pStyle w:val="Default"/>
        <w:spacing w:line="340" w:lineRule="exact"/>
        <w:ind w:leftChars="354" w:left="1272" w:hangingChars="176" w:hanging="422"/>
        <w:rPr>
          <w:rFonts w:hAnsi="標楷體"/>
          <w:color w:val="auto"/>
        </w:rPr>
      </w:pPr>
      <w:r w:rsidRPr="00A309B8">
        <w:rPr>
          <w:rFonts w:hAnsi="標楷體" w:hint="eastAsia"/>
          <w:color w:val="auto"/>
        </w:rPr>
        <w:t>三、第三方支付服務業應定期清查，如賣方客戶有違反前款第一目之情形者，第三方支付服務業應儘速結清該帳號後，逕予關閉。</w:t>
      </w:r>
    </w:p>
    <w:p w14:paraId="3327EA53" w14:textId="77777777" w:rsidR="00636067" w:rsidRPr="00A309B8" w:rsidRDefault="00636067" w:rsidP="00085BC3">
      <w:pPr>
        <w:pStyle w:val="Default"/>
        <w:spacing w:line="340" w:lineRule="exact"/>
        <w:ind w:left="850" w:hangingChars="354" w:hanging="850"/>
        <w:rPr>
          <w:rFonts w:hAnsi="標楷體"/>
          <w:color w:val="auto"/>
        </w:rPr>
      </w:pPr>
      <w:r w:rsidRPr="00A309B8">
        <w:rPr>
          <w:rFonts w:hAnsi="標楷體" w:hint="eastAsia"/>
          <w:color w:val="auto"/>
        </w:rPr>
        <w:t>第九條 金融機構、虛擬通貨平台及交易業務事業及第三方支付服務業應將行為人視為高風險客戶，進行加強確認客戶身分及持續審查措施。</w:t>
      </w:r>
    </w:p>
    <w:p w14:paraId="1D553524" w14:textId="77777777" w:rsidR="00636067" w:rsidRPr="00A309B8" w:rsidRDefault="00636067" w:rsidP="00085BC3">
      <w:pPr>
        <w:pStyle w:val="ae"/>
        <w:spacing w:after="0" w:line="340" w:lineRule="exact"/>
        <w:ind w:leftChars="354" w:left="850" w:firstLine="1"/>
        <w:rPr>
          <w:rFonts w:ascii="標楷體" w:hAnsi="標楷體"/>
        </w:rPr>
      </w:pPr>
      <w:r w:rsidRPr="00A309B8">
        <w:rPr>
          <w:rFonts w:ascii="標楷體" w:hAnsi="標楷體" w:hint="eastAsia"/>
        </w:rPr>
        <w:t>金融機構、虛擬通貨平台及交易業務事業及第三方支付服務業執行前項強化措施時，發現有疑似洗錢或其他不法之交易時，得於查證期間內，先予暫停帳戶、帳號之全部或部分功能。</w:t>
      </w:r>
    </w:p>
    <w:p w14:paraId="68E46863" w14:textId="77777777" w:rsidR="00636067" w:rsidRPr="00A309B8" w:rsidRDefault="00636067" w:rsidP="00085BC3">
      <w:pPr>
        <w:pStyle w:val="Default"/>
        <w:spacing w:line="340" w:lineRule="exact"/>
        <w:ind w:left="850" w:hangingChars="354" w:hanging="850"/>
        <w:rPr>
          <w:rFonts w:hAnsi="標楷體"/>
          <w:color w:val="auto"/>
        </w:rPr>
      </w:pPr>
      <w:r w:rsidRPr="00A309B8">
        <w:rPr>
          <w:rFonts w:hAnsi="標楷體" w:hint="eastAsia"/>
          <w:color w:val="auto"/>
        </w:rPr>
        <w:t>第十條 本辦法所定應逕予關閉之帳號，倘已依其他法令遭扣押、保全、禁止或類此處分者，應依其他法令優先辦理。</w:t>
      </w:r>
    </w:p>
    <w:p w14:paraId="1D8594A7" w14:textId="77777777" w:rsidR="00636067" w:rsidRPr="00A309B8" w:rsidRDefault="00636067" w:rsidP="00085BC3">
      <w:pPr>
        <w:pStyle w:val="Default"/>
        <w:spacing w:line="340" w:lineRule="exact"/>
        <w:rPr>
          <w:rFonts w:hAnsi="標楷體"/>
          <w:color w:val="auto"/>
        </w:rPr>
      </w:pPr>
      <w:r w:rsidRPr="00A309B8">
        <w:rPr>
          <w:rFonts w:hAnsi="標楷體" w:hint="eastAsia"/>
          <w:color w:val="auto"/>
        </w:rPr>
        <w:t>第十一條 本辦法自一百十三年三月一日施行。</w:t>
      </w:r>
    </w:p>
    <w:p w14:paraId="28A499B8" w14:textId="77777777" w:rsidR="00636067" w:rsidRPr="009B553E" w:rsidRDefault="00085BC3" w:rsidP="00085BC3">
      <w:pPr>
        <w:spacing w:line="240" w:lineRule="atLeast"/>
        <w:rPr>
          <w:rFonts w:ascii="標楷體" w:eastAsia="標楷體" w:hAnsi="標楷體"/>
          <w:color w:val="FF0000"/>
          <w:u w:val="single"/>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34784" behindDoc="0" locked="0" layoutInCell="1" allowOverlap="1" wp14:anchorId="0D950419" wp14:editId="28CAF7F1">
                <wp:simplePos x="0" y="0"/>
                <wp:positionH relativeFrom="column">
                  <wp:posOffset>5454032</wp:posOffset>
                </wp:positionH>
                <wp:positionV relativeFrom="paragraph">
                  <wp:posOffset>-72829</wp:posOffset>
                </wp:positionV>
                <wp:extent cx="687823" cy="266700"/>
                <wp:effectExtent l="0" t="0" r="17145" b="19050"/>
                <wp:wrapNone/>
                <wp:docPr id="4257" name="文字方塊 4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823" cy="266700"/>
                        </a:xfrm>
                        <a:prstGeom prst="rect">
                          <a:avLst/>
                        </a:prstGeom>
                        <a:solidFill>
                          <a:srgbClr val="FFFFFF"/>
                        </a:solidFill>
                        <a:ln w="6350">
                          <a:solidFill>
                            <a:srgbClr val="000000"/>
                          </a:solidFill>
                          <a:miter lim="800000"/>
                          <a:headEnd/>
                          <a:tailEnd/>
                        </a:ln>
                      </wps:spPr>
                      <wps:txbx>
                        <w:txbxContent>
                          <w:p w14:paraId="2AA8D20A"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附錄九</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50419" id="文字方塊 4257" o:spid="_x0000_s1053" type="#_x0000_t202" style="position:absolute;margin-left:429.45pt;margin-top:-5.75pt;width:54.15pt;height:21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" strokeweight=".5pt">
                <v:textbox>
                  <w:txbxContent>
                    <w:p w14:paraId="2AA8D20A"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附錄九</w:t>
                      </w:r>
                    </w:p>
                  </w:txbxContent>
                </v:textbox>
              </v:shape>
            </w:pict>
          </mc:Fallback>
        </mc:AlternateContent>
      </w:r>
    </w:p>
    <w:p w14:paraId="4DA9F385" w14:textId="77777777" w:rsidR="00636067" w:rsidRPr="00085BC3" w:rsidRDefault="00636067" w:rsidP="00636067">
      <w:pPr>
        <w:jc w:val="center"/>
        <w:rPr>
          <w:rFonts w:ascii="標楷體" w:eastAsia="標楷體" w:hAnsi="標楷體"/>
          <w:b/>
          <w:sz w:val="28"/>
          <w:szCs w:val="28"/>
        </w:rPr>
      </w:pPr>
      <w:r w:rsidRPr="00085BC3">
        <w:rPr>
          <w:rFonts w:ascii="標楷體" w:eastAsia="標楷體" w:hAnsi="標楷體" w:hint="eastAsia"/>
          <w:b/>
          <w:sz w:val="28"/>
          <w:szCs w:val="28"/>
        </w:rPr>
        <w:t>金融機構開戶作業審核程序暨異常帳戶風險控管之作業範本</w:t>
      </w:r>
    </w:p>
    <w:p w14:paraId="0BF020B1" w14:textId="77777777" w:rsidR="00636067" w:rsidRPr="008F47FC" w:rsidRDefault="00636067" w:rsidP="006E0169">
      <w:pPr>
        <w:spacing w:line="240" w:lineRule="exact"/>
        <w:ind w:left="1000" w:hangingChars="500" w:hanging="1000"/>
        <w:rPr>
          <w:rFonts w:ascii="標楷體" w:eastAsia="標楷體" w:hAnsi="標楷體"/>
          <w:sz w:val="20"/>
          <w:szCs w:val="20"/>
        </w:rPr>
      </w:pPr>
      <w:r w:rsidRPr="008F47FC">
        <w:rPr>
          <w:rFonts w:ascii="標楷體" w:eastAsia="標楷體" w:hAnsi="標楷體" w:hint="eastAsia"/>
          <w:sz w:val="20"/>
          <w:szCs w:val="20"/>
        </w:rPr>
        <w:t>中華民國95年9月4日行政院農業委員會農授金字第</w:t>
      </w:r>
      <w:r w:rsidRPr="008F47FC">
        <w:rPr>
          <w:rFonts w:ascii="標楷體" w:eastAsia="標楷體" w:hAnsi="標楷體"/>
          <w:sz w:val="20"/>
          <w:szCs w:val="20"/>
        </w:rPr>
        <w:t>0955070840</w:t>
      </w:r>
      <w:r w:rsidRPr="008F47FC">
        <w:rPr>
          <w:rFonts w:ascii="標楷體" w:eastAsia="標楷體" w:hAnsi="標楷體" w:hint="eastAsia"/>
          <w:sz w:val="20"/>
          <w:szCs w:val="20"/>
        </w:rPr>
        <w:t>號函(已廢止)</w:t>
      </w:r>
    </w:p>
    <w:p w14:paraId="1622E4F2" w14:textId="77777777" w:rsidR="00636067" w:rsidRPr="008F47FC" w:rsidRDefault="00636067" w:rsidP="006E0169">
      <w:pPr>
        <w:spacing w:line="240" w:lineRule="exact"/>
        <w:rPr>
          <w:rFonts w:ascii="標楷體" w:eastAsia="標楷體" w:hAnsi="標楷體"/>
          <w:sz w:val="20"/>
          <w:szCs w:val="20"/>
        </w:rPr>
      </w:pPr>
      <w:r w:rsidRPr="008F47FC">
        <w:rPr>
          <w:rFonts w:ascii="標楷體" w:eastAsia="標楷體" w:hAnsi="標楷體" w:hint="eastAsia"/>
          <w:sz w:val="20"/>
          <w:szCs w:val="20"/>
        </w:rPr>
        <w:t>中華民國</w:t>
      </w:r>
      <w:r w:rsidRPr="008F47FC">
        <w:rPr>
          <w:rFonts w:ascii="標楷體" w:eastAsia="標楷體" w:hAnsi="標楷體"/>
          <w:sz w:val="20"/>
          <w:szCs w:val="20"/>
        </w:rPr>
        <w:t>95</w:t>
      </w:r>
      <w:r w:rsidRPr="008F47FC">
        <w:rPr>
          <w:rFonts w:ascii="標楷體" w:eastAsia="標楷體" w:hAnsi="標楷體" w:hint="eastAsia"/>
          <w:sz w:val="20"/>
          <w:szCs w:val="20"/>
        </w:rPr>
        <w:t>年</w:t>
      </w:r>
      <w:r w:rsidRPr="008F47FC">
        <w:rPr>
          <w:rFonts w:ascii="標楷體" w:eastAsia="標楷體" w:hAnsi="標楷體"/>
          <w:sz w:val="20"/>
          <w:szCs w:val="20"/>
        </w:rPr>
        <w:t>6</w:t>
      </w:r>
      <w:r w:rsidRPr="008F47FC">
        <w:rPr>
          <w:rFonts w:ascii="標楷體" w:eastAsia="標楷體" w:hAnsi="標楷體" w:hint="eastAsia"/>
          <w:sz w:val="20"/>
          <w:szCs w:val="20"/>
        </w:rPr>
        <w:t>月</w:t>
      </w:r>
      <w:r w:rsidRPr="008F47FC">
        <w:rPr>
          <w:rFonts w:ascii="標楷體" w:eastAsia="標楷體" w:hAnsi="標楷體"/>
          <w:sz w:val="20"/>
          <w:szCs w:val="20"/>
        </w:rPr>
        <w:t>30</w:t>
      </w:r>
      <w:r w:rsidRPr="008F47FC">
        <w:rPr>
          <w:rFonts w:ascii="標楷體" w:eastAsia="標楷體" w:hAnsi="標楷體" w:hint="eastAsia"/>
          <w:sz w:val="20"/>
          <w:szCs w:val="20"/>
        </w:rPr>
        <w:t>日行政院金融監督管理委員會</w:t>
      </w:r>
      <w:r w:rsidRPr="008F47FC">
        <w:rPr>
          <w:rFonts w:ascii="標楷體" w:eastAsia="標楷體" w:hAnsi="標楷體"/>
          <w:sz w:val="20"/>
          <w:szCs w:val="20"/>
        </w:rPr>
        <w:t>金管銀</w:t>
      </w:r>
      <w:r w:rsidRPr="008F47FC">
        <w:rPr>
          <w:rFonts w:ascii="標楷體" w:eastAsia="標楷體" w:hAnsi="標楷體" w:hint="eastAsia"/>
          <w:sz w:val="20"/>
          <w:szCs w:val="20"/>
        </w:rPr>
        <w:t>(</w:t>
      </w:r>
      <w:r w:rsidRPr="008F47FC">
        <w:rPr>
          <w:rFonts w:ascii="標楷體" w:eastAsia="標楷體" w:hAnsi="標楷體"/>
          <w:sz w:val="20"/>
          <w:szCs w:val="20"/>
        </w:rPr>
        <w:t>一</w:t>
      </w:r>
      <w:r w:rsidRPr="008F47FC">
        <w:rPr>
          <w:rFonts w:ascii="標楷體" w:eastAsia="標楷體" w:hAnsi="標楷體" w:hint="eastAsia"/>
          <w:sz w:val="20"/>
          <w:szCs w:val="20"/>
        </w:rPr>
        <w:t>)</w:t>
      </w:r>
      <w:r w:rsidRPr="008F47FC">
        <w:rPr>
          <w:rFonts w:ascii="標楷體" w:eastAsia="標楷體" w:hAnsi="標楷體"/>
          <w:sz w:val="20"/>
          <w:szCs w:val="20"/>
        </w:rPr>
        <w:t>字第09585013680號令訂定</w:t>
      </w:r>
    </w:p>
    <w:p w14:paraId="53B5C5B2" w14:textId="77777777" w:rsidR="00636067" w:rsidRPr="008F47FC" w:rsidRDefault="00636067" w:rsidP="006E0169">
      <w:pPr>
        <w:spacing w:line="240" w:lineRule="exact"/>
        <w:rPr>
          <w:rFonts w:ascii="標楷體" w:eastAsia="標楷體" w:hAnsi="標楷體"/>
          <w:sz w:val="20"/>
          <w:szCs w:val="20"/>
        </w:rPr>
      </w:pPr>
      <w:r w:rsidRPr="008F47FC">
        <w:rPr>
          <w:rFonts w:ascii="標楷體" w:eastAsia="標楷體" w:hAnsi="標楷體" w:hint="eastAsia"/>
          <w:sz w:val="20"/>
          <w:szCs w:val="20"/>
        </w:rPr>
        <w:t>中國民國104年8月13日行政院農業委會農業金融局農金二字第1045043021號函修訂</w:t>
      </w:r>
    </w:p>
    <w:p w14:paraId="7F6E16D3" w14:textId="77777777" w:rsidR="00636067" w:rsidRPr="008F47FC" w:rsidRDefault="00636067" w:rsidP="006E0169">
      <w:pPr>
        <w:spacing w:line="240" w:lineRule="exact"/>
        <w:rPr>
          <w:rFonts w:ascii="標楷體" w:eastAsia="標楷體" w:hAnsi="標楷體"/>
          <w:sz w:val="20"/>
          <w:szCs w:val="20"/>
        </w:rPr>
      </w:pPr>
      <w:r w:rsidRPr="008F47FC">
        <w:rPr>
          <w:rFonts w:ascii="標楷體" w:eastAsia="標楷體" w:hAnsi="標楷體" w:hint="eastAsia"/>
          <w:sz w:val="20"/>
          <w:szCs w:val="20"/>
        </w:rPr>
        <w:t>中華民國105年2月19日金融監督管理委員會金管銀法字第10500029440號函准予備查</w:t>
      </w:r>
    </w:p>
    <w:p w14:paraId="3D6EA2B3" w14:textId="77777777" w:rsidR="00636067" w:rsidRDefault="00636067" w:rsidP="00636067">
      <w:pPr>
        <w:ind w:left="960" w:hangingChars="400" w:hanging="960"/>
        <w:rPr>
          <w:rFonts w:ascii="標楷體" w:eastAsia="標楷體" w:hAnsi="標楷體"/>
          <w:szCs w:val="28"/>
        </w:rPr>
      </w:pPr>
    </w:p>
    <w:p w14:paraId="58648537" w14:textId="77777777" w:rsidR="00636067" w:rsidRDefault="00636067" w:rsidP="00636067">
      <w:pPr>
        <w:ind w:left="960" w:hangingChars="400" w:hanging="960"/>
        <w:rPr>
          <w:rFonts w:ascii="標楷體" w:eastAsia="標楷體" w:hAnsi="標楷體"/>
          <w:szCs w:val="28"/>
        </w:rPr>
      </w:pPr>
      <w:r>
        <w:rPr>
          <w:rFonts w:ascii="標楷體" w:eastAsia="標楷體" w:hAnsi="標楷體" w:hint="eastAsia"/>
          <w:szCs w:val="28"/>
        </w:rPr>
        <w:t xml:space="preserve">第一條　</w:t>
      </w:r>
      <w:r w:rsidRPr="0055599D">
        <w:rPr>
          <w:rFonts w:ascii="標楷體" w:eastAsia="標楷體" w:hAnsi="標楷體" w:hint="eastAsia"/>
          <w:szCs w:val="28"/>
        </w:rPr>
        <w:t>為提升金融機構辦理開戶作業之嚴謹性及對</w:t>
      </w:r>
      <w:r w:rsidRPr="0055599D">
        <w:rPr>
          <w:rFonts w:ascii="標楷體" w:eastAsia="標楷體" w:hAnsi="標楷體" w:hint="eastAsia"/>
          <w:bCs/>
          <w:szCs w:val="28"/>
        </w:rPr>
        <w:t>異常帳戶之</w:t>
      </w:r>
      <w:r w:rsidRPr="0055599D">
        <w:rPr>
          <w:rFonts w:ascii="標楷體" w:eastAsia="標楷體" w:hAnsi="標楷體" w:hint="eastAsia"/>
          <w:szCs w:val="28"/>
        </w:rPr>
        <w:t>風險控管，並加強防杜異常帳戶之開立或進行詐欺、洗錢等不法行為，爰依據「</w:t>
      </w:r>
      <w:r>
        <w:rPr>
          <w:rFonts w:ascii="標楷體" w:eastAsia="標楷體" w:hAnsi="標楷體" w:hint="eastAsia"/>
          <w:szCs w:val="28"/>
        </w:rPr>
        <w:t>存款帳戶及其疑似不法或顯屬異常交易管理辦法</w:t>
      </w:r>
      <w:r w:rsidRPr="0055599D">
        <w:rPr>
          <w:rFonts w:ascii="標楷體" w:eastAsia="標楷體" w:hAnsi="標楷體" w:hint="eastAsia"/>
          <w:szCs w:val="28"/>
        </w:rPr>
        <w:t>」（以下簡稱「本辦法」）第十二條及相關規定訂定本作業範本。</w:t>
      </w:r>
    </w:p>
    <w:p w14:paraId="2357872B" w14:textId="77777777" w:rsidR="00636067" w:rsidRDefault="00636067" w:rsidP="00636067">
      <w:pPr>
        <w:ind w:left="960" w:hangingChars="400" w:hanging="960"/>
        <w:rPr>
          <w:rFonts w:ascii="標楷體" w:eastAsia="標楷體" w:hAnsi="標楷體"/>
          <w:szCs w:val="28"/>
        </w:rPr>
      </w:pPr>
      <w:r>
        <w:rPr>
          <w:rFonts w:ascii="標楷體" w:eastAsia="標楷體" w:hAnsi="標楷體" w:hint="eastAsia"/>
          <w:szCs w:val="28"/>
        </w:rPr>
        <w:t xml:space="preserve">第二條　</w:t>
      </w:r>
      <w:r w:rsidRPr="0055599D">
        <w:rPr>
          <w:rFonts w:ascii="標楷體" w:eastAsia="標楷體" w:hAnsi="標楷體" w:hint="eastAsia"/>
          <w:szCs w:val="28"/>
        </w:rPr>
        <w:t>金融機構辦理開立銀行法第六至第八條所稱之支票存款、活期存款及定期存款帳戶，其開戶作業程序應依下列方式辦理：</w:t>
      </w:r>
    </w:p>
    <w:p w14:paraId="6FE93D95" w14:textId="77777777" w:rsidR="00636067" w:rsidRDefault="00636067" w:rsidP="00636067">
      <w:pPr>
        <w:ind w:leftChars="400" w:left="960" w:right="113"/>
        <w:rPr>
          <w:rFonts w:ascii="標楷體" w:eastAsia="標楷體" w:hAnsi="標楷體"/>
          <w:szCs w:val="28"/>
        </w:rPr>
      </w:pPr>
      <w:r>
        <w:rPr>
          <w:rFonts w:ascii="標楷體" w:eastAsia="標楷體" w:hAnsi="標楷體" w:hint="eastAsia"/>
          <w:szCs w:val="28"/>
        </w:rPr>
        <w:t>一、</w:t>
      </w:r>
      <w:r w:rsidRPr="0055599D">
        <w:rPr>
          <w:rFonts w:ascii="標楷體" w:eastAsia="標楷體" w:hAnsi="標楷體" w:hint="eastAsia"/>
          <w:szCs w:val="28"/>
        </w:rPr>
        <w:t>應指派資深行員辦理開戶審核工作。</w:t>
      </w:r>
    </w:p>
    <w:p w14:paraId="61EC6979" w14:textId="77777777" w:rsidR="00636067" w:rsidRDefault="00636067" w:rsidP="00636067">
      <w:pPr>
        <w:ind w:leftChars="400" w:left="960" w:right="113"/>
        <w:rPr>
          <w:rFonts w:ascii="標楷體" w:eastAsia="標楷體" w:hAnsi="標楷體"/>
          <w:szCs w:val="28"/>
        </w:rPr>
      </w:pPr>
      <w:r>
        <w:rPr>
          <w:rFonts w:ascii="標楷體" w:eastAsia="標楷體" w:hAnsi="標楷體" w:hint="eastAsia"/>
          <w:szCs w:val="28"/>
        </w:rPr>
        <w:t>二、</w:t>
      </w:r>
      <w:r w:rsidRPr="0055599D">
        <w:rPr>
          <w:rFonts w:ascii="標楷體" w:eastAsia="標楷體" w:hAnsi="標楷體" w:hint="eastAsia"/>
          <w:szCs w:val="28"/>
        </w:rPr>
        <w:t>受理開戶時應查核客戶身分：</w:t>
      </w:r>
    </w:p>
    <w:p w14:paraId="459739F9" w14:textId="77777777" w:rsidR="00636067" w:rsidRDefault="00636067" w:rsidP="00636067">
      <w:pPr>
        <w:ind w:leftChars="600" w:left="2520" w:right="113" w:hangingChars="450" w:hanging="1080"/>
        <w:rPr>
          <w:rFonts w:ascii="標楷體" w:eastAsia="標楷體" w:hAnsi="標楷體"/>
          <w:szCs w:val="28"/>
        </w:rPr>
      </w:pPr>
      <w:r>
        <w:rPr>
          <w:rFonts w:ascii="標楷體" w:eastAsia="標楷體" w:hAnsi="標楷體" w:hint="eastAsia"/>
          <w:szCs w:val="28"/>
        </w:rPr>
        <w:t>(一)</w:t>
      </w:r>
      <w:r w:rsidRPr="0055599D">
        <w:rPr>
          <w:rFonts w:ascii="標楷體" w:eastAsia="標楷體" w:hAnsi="標楷體" w:hint="eastAsia"/>
          <w:szCs w:val="28"/>
        </w:rPr>
        <w:t>依據主管機關規定辦理雙重身分證明文件查核，以確認係其本人。</w:t>
      </w:r>
    </w:p>
    <w:p w14:paraId="5597D854" w14:textId="77777777" w:rsidR="00636067" w:rsidRDefault="00636067" w:rsidP="00636067">
      <w:pPr>
        <w:ind w:leftChars="600" w:left="1920" w:right="113" w:hangingChars="200" w:hanging="480"/>
        <w:rPr>
          <w:rFonts w:ascii="標楷體" w:eastAsia="標楷體" w:hAnsi="標楷體"/>
          <w:szCs w:val="28"/>
        </w:rPr>
      </w:pPr>
      <w:r>
        <w:rPr>
          <w:rFonts w:ascii="標楷體" w:eastAsia="標楷體" w:hAnsi="標楷體" w:hint="eastAsia"/>
          <w:szCs w:val="28"/>
        </w:rPr>
        <w:t>(二)</w:t>
      </w:r>
      <w:r w:rsidRPr="0055599D">
        <w:rPr>
          <w:rFonts w:ascii="標楷體" w:eastAsia="標楷體" w:hAnsi="標楷體" w:hint="eastAsia"/>
          <w:szCs w:val="28"/>
        </w:rPr>
        <w:t>使用財團法人金融聯合徵信中心「Z系統通報案件紀錄資訊」功能查詢下列資訊：</w:t>
      </w:r>
    </w:p>
    <w:p w14:paraId="3D52E44F" w14:textId="77777777" w:rsidR="00636067" w:rsidRDefault="00636067" w:rsidP="00636067">
      <w:pPr>
        <w:ind w:leftChars="850" w:left="2400" w:right="113" w:hangingChars="150" w:hanging="360"/>
        <w:rPr>
          <w:rFonts w:ascii="標楷體" w:eastAsia="標楷體" w:hAnsi="標楷體"/>
          <w:szCs w:val="28"/>
        </w:rPr>
      </w:pPr>
      <w:r>
        <w:rPr>
          <w:rFonts w:ascii="標楷體" w:eastAsia="標楷體" w:hAnsi="標楷體" w:hint="eastAsia"/>
          <w:szCs w:val="28"/>
        </w:rPr>
        <w:t>1.</w:t>
      </w:r>
      <w:r w:rsidRPr="0055599D">
        <w:rPr>
          <w:rFonts w:ascii="標楷體" w:eastAsia="標楷體" w:hAnsi="標楷體" w:hint="eastAsia"/>
          <w:szCs w:val="28"/>
        </w:rPr>
        <w:t>「Z21國民身分證領補換資料查詢驗證」（公司行號團體應查核負責人）。</w:t>
      </w:r>
    </w:p>
    <w:p w14:paraId="300D83B7" w14:textId="77777777" w:rsidR="00636067" w:rsidRDefault="00636067" w:rsidP="00636067">
      <w:pPr>
        <w:ind w:leftChars="850" w:left="2280" w:right="113" w:hangingChars="100" w:hanging="240"/>
        <w:rPr>
          <w:rFonts w:ascii="標楷體" w:eastAsia="標楷體" w:hAnsi="標楷體"/>
          <w:szCs w:val="28"/>
        </w:rPr>
      </w:pPr>
      <w:r>
        <w:rPr>
          <w:rFonts w:ascii="標楷體" w:eastAsia="標楷體" w:hAnsi="標楷體" w:hint="eastAsia"/>
          <w:szCs w:val="28"/>
        </w:rPr>
        <w:t>2.</w:t>
      </w:r>
      <w:r w:rsidRPr="0055599D">
        <w:rPr>
          <w:rFonts w:ascii="標楷體" w:eastAsia="標楷體" w:hAnsi="標楷體" w:hint="eastAsia"/>
          <w:szCs w:val="28"/>
        </w:rPr>
        <w:t>「Z22通報案件紀錄及補充註記資訊」。</w:t>
      </w:r>
    </w:p>
    <w:p w14:paraId="1182D53B" w14:textId="77777777" w:rsidR="00636067" w:rsidRDefault="00636067" w:rsidP="00636067">
      <w:pPr>
        <w:ind w:leftChars="1050" w:left="2520" w:right="113"/>
        <w:rPr>
          <w:rFonts w:ascii="標楷體" w:eastAsia="標楷體" w:hAnsi="標楷體"/>
          <w:szCs w:val="28"/>
        </w:rPr>
      </w:pPr>
      <w:r w:rsidRPr="0055599D">
        <w:rPr>
          <w:rFonts w:ascii="標楷體" w:eastAsia="標楷體" w:hAnsi="標楷體" w:hint="eastAsia"/>
          <w:szCs w:val="28"/>
        </w:rPr>
        <w:t>前開查詢時間，應以即時查詢為原則，惟可由金融機構自行衡酌業務風險因素，採取彈性之做法；除支票存款開戶應即時查詢，餘得於開戶後之必要處理時間內查詢。</w:t>
      </w:r>
    </w:p>
    <w:p w14:paraId="633AF26D" w14:textId="77777777" w:rsidR="00636067" w:rsidRDefault="00636067" w:rsidP="00636067">
      <w:pPr>
        <w:ind w:leftChars="850" w:left="2280" w:right="113" w:hangingChars="100" w:hanging="240"/>
        <w:rPr>
          <w:rFonts w:ascii="標楷體" w:eastAsia="標楷體" w:hAnsi="標楷體"/>
          <w:szCs w:val="28"/>
        </w:rPr>
      </w:pPr>
      <w:r>
        <w:rPr>
          <w:rFonts w:ascii="標楷體" w:eastAsia="標楷體" w:hAnsi="標楷體" w:hint="eastAsia"/>
          <w:szCs w:val="28"/>
        </w:rPr>
        <w:t>3.</w:t>
      </w:r>
      <w:r w:rsidRPr="0055599D">
        <w:rPr>
          <w:rFonts w:ascii="標楷體" w:eastAsia="標楷體" w:hAnsi="標楷體" w:hint="eastAsia"/>
          <w:szCs w:val="28"/>
        </w:rPr>
        <w:t>其他「Z07通報案件紀錄資訊」、「Z13補充/註記資訊」及「Z18通報案件紀錄資訊-受通報者統計資訊」等資訊，各金融機構可依其使用需求，選擇是否查詢。</w:t>
      </w:r>
    </w:p>
    <w:p w14:paraId="67733010" w14:textId="77777777" w:rsidR="00636067" w:rsidRDefault="00636067" w:rsidP="00636067">
      <w:pPr>
        <w:ind w:leftChars="400" w:left="1440" w:right="113" w:hangingChars="200" w:hanging="480"/>
        <w:rPr>
          <w:rFonts w:ascii="標楷體" w:eastAsia="標楷體" w:hAnsi="標楷體"/>
          <w:szCs w:val="28"/>
        </w:rPr>
      </w:pPr>
      <w:r>
        <w:rPr>
          <w:rFonts w:ascii="標楷體" w:eastAsia="標楷體" w:hAnsi="標楷體" w:hint="eastAsia"/>
          <w:szCs w:val="28"/>
        </w:rPr>
        <w:t>三、</w:t>
      </w:r>
      <w:r w:rsidRPr="0055599D">
        <w:rPr>
          <w:rFonts w:ascii="標楷體" w:eastAsia="標楷體" w:hAnsi="標楷體" w:hint="eastAsia"/>
          <w:szCs w:val="28"/>
        </w:rPr>
        <w:t>受理開戶時應向客戶宣導，如提供帳戶供非法使用應負法律責任。</w:t>
      </w:r>
    </w:p>
    <w:p w14:paraId="4907C84D" w14:textId="77777777" w:rsidR="00636067" w:rsidRDefault="00636067" w:rsidP="00636067">
      <w:pPr>
        <w:ind w:leftChars="400" w:left="1440" w:right="113" w:hangingChars="200" w:hanging="480"/>
        <w:rPr>
          <w:rFonts w:ascii="標楷體" w:eastAsia="標楷體" w:hAnsi="標楷體"/>
          <w:szCs w:val="28"/>
        </w:rPr>
      </w:pPr>
      <w:r>
        <w:rPr>
          <w:rFonts w:ascii="標楷體" w:eastAsia="標楷體" w:hAnsi="標楷體" w:hint="eastAsia"/>
          <w:szCs w:val="28"/>
        </w:rPr>
        <w:t>四、</w:t>
      </w:r>
      <w:r w:rsidRPr="0055599D">
        <w:rPr>
          <w:rFonts w:ascii="標楷體" w:eastAsia="標楷體" w:hAnsi="標楷體" w:hint="eastAsia"/>
          <w:szCs w:val="28"/>
        </w:rPr>
        <w:t>採用「開戶檢核表」輔助工具（範本如附件），嚴格審核申請新開戶案件，以防杜利用人頭申請開立帳戶。金融機構得衡酌業務風險，自行訂定免採用「開戶檢核表」之對象。</w:t>
      </w:r>
    </w:p>
    <w:p w14:paraId="4A9C20CB" w14:textId="77777777" w:rsidR="00636067" w:rsidRDefault="00636067" w:rsidP="00636067">
      <w:pPr>
        <w:ind w:leftChars="400" w:left="1680" w:right="113" w:hangingChars="300" w:hanging="720"/>
        <w:rPr>
          <w:rFonts w:ascii="標楷體" w:eastAsia="標楷體" w:hAnsi="標楷體"/>
          <w:szCs w:val="28"/>
        </w:rPr>
      </w:pPr>
      <w:r>
        <w:rPr>
          <w:rFonts w:ascii="標楷體" w:eastAsia="標楷體" w:hAnsi="標楷體" w:hint="eastAsia"/>
          <w:szCs w:val="28"/>
        </w:rPr>
        <w:t>五、</w:t>
      </w:r>
      <w:r w:rsidRPr="0055599D">
        <w:rPr>
          <w:rFonts w:ascii="標楷體" w:eastAsia="標楷體" w:hAnsi="標楷體" w:hint="eastAsia"/>
          <w:szCs w:val="28"/>
        </w:rPr>
        <w:t>建立拒絕開戶資料庫。</w:t>
      </w:r>
    </w:p>
    <w:p w14:paraId="62A2D805" w14:textId="77777777" w:rsidR="00636067" w:rsidRPr="00A74A90" w:rsidRDefault="00636067" w:rsidP="00636067">
      <w:pPr>
        <w:ind w:leftChars="400" w:left="1440" w:right="113" w:hangingChars="200" w:hanging="480"/>
        <w:rPr>
          <w:rFonts w:ascii="標楷體" w:eastAsia="標楷體" w:hAnsi="標楷體"/>
          <w:szCs w:val="28"/>
        </w:rPr>
      </w:pPr>
      <w:r>
        <w:rPr>
          <w:rFonts w:ascii="標楷體" w:eastAsia="標楷體" w:hAnsi="標楷體" w:hint="eastAsia"/>
          <w:szCs w:val="28"/>
        </w:rPr>
        <w:t>六、</w:t>
      </w:r>
      <w:r w:rsidRPr="0055599D">
        <w:rPr>
          <w:rFonts w:ascii="標楷體" w:eastAsia="標楷體" w:hAnsi="標楷體" w:hint="eastAsia"/>
          <w:szCs w:val="28"/>
        </w:rPr>
        <w:t>受理個人開立活期性存款戶（支票存款除外），應確實依據本會之「國內金融機構受理存戶新開戶建立影像檔注意事項」採錄影或拍照方式建立開戶</w:t>
      </w:r>
      <w:r w:rsidRPr="00A74A90">
        <w:rPr>
          <w:rFonts w:ascii="標楷體" w:eastAsia="標楷體" w:hAnsi="標楷體" w:hint="eastAsia"/>
          <w:szCs w:val="28"/>
        </w:rPr>
        <w:t>影像檔案。</w:t>
      </w:r>
    </w:p>
    <w:p w14:paraId="1C463493" w14:textId="77777777" w:rsidR="00636067" w:rsidRPr="007F2163" w:rsidRDefault="00636067" w:rsidP="00636067">
      <w:pPr>
        <w:ind w:left="960" w:right="113" w:hangingChars="400" w:hanging="960"/>
        <w:rPr>
          <w:rFonts w:ascii="標楷體" w:eastAsia="標楷體" w:hAnsi="標楷體"/>
          <w:szCs w:val="28"/>
        </w:rPr>
      </w:pPr>
      <w:r w:rsidRPr="007F2163">
        <w:rPr>
          <w:rFonts w:ascii="標楷體" w:eastAsia="標楷體" w:hAnsi="標楷體" w:hint="eastAsia"/>
          <w:szCs w:val="28"/>
        </w:rPr>
        <w:t>第三條　在臺無住所外國人【係指未持有居留證之外國自然人(含華僑)】開立新臺幣存款帳戶以親自辦理為原則，但符合下列情形或主管機關規定者，可由受本人委任或授權之代理人依銀行內部認識客戶規範辦理：</w:t>
      </w:r>
    </w:p>
    <w:p w14:paraId="4C5BAF70" w14:textId="77777777" w:rsidR="00636067" w:rsidRPr="007F2163" w:rsidRDefault="00636067" w:rsidP="00636067">
      <w:pPr>
        <w:ind w:leftChars="400" w:left="1440" w:right="113" w:hangingChars="200" w:hanging="480"/>
        <w:rPr>
          <w:rFonts w:ascii="標楷體" w:eastAsia="標楷體" w:hAnsi="標楷體"/>
          <w:szCs w:val="28"/>
        </w:rPr>
      </w:pPr>
      <w:r w:rsidRPr="007F2163">
        <w:rPr>
          <w:rFonts w:ascii="標楷體" w:eastAsia="標楷體" w:hAnsi="標楷體" w:hint="eastAsia"/>
          <w:szCs w:val="28"/>
        </w:rPr>
        <w:t>一、經經濟部投資審議委員會、科學工業園區管理局或加工區管理處專案核准，或因贈與、繼承等特定情事取得有價證券之外國人，開立證券交割用之帳戶。</w:t>
      </w:r>
    </w:p>
    <w:p w14:paraId="746632D4" w14:textId="77777777" w:rsidR="00636067" w:rsidRPr="007F2163" w:rsidRDefault="00636067" w:rsidP="00636067">
      <w:pPr>
        <w:ind w:leftChars="400" w:left="1440" w:right="113" w:hangingChars="200" w:hanging="480"/>
        <w:rPr>
          <w:rFonts w:ascii="標楷體" w:eastAsia="標楷體" w:hAnsi="標楷體"/>
          <w:szCs w:val="28"/>
        </w:rPr>
      </w:pPr>
      <w:r w:rsidRPr="007F2163">
        <w:rPr>
          <w:rFonts w:ascii="標楷體" w:eastAsia="標楷體" w:hAnsi="標楷體" w:hint="eastAsia"/>
          <w:szCs w:val="28"/>
        </w:rPr>
        <w:t>二、外國公司籌備處於金融機構開立存款帳戶時，其負責人為在台無住所之外國人者。</w:t>
      </w:r>
    </w:p>
    <w:p w14:paraId="0FB8D260" w14:textId="77777777" w:rsidR="00636067" w:rsidRDefault="00636067" w:rsidP="00636067">
      <w:pPr>
        <w:ind w:left="960" w:right="113" w:hangingChars="400" w:hanging="960"/>
        <w:rPr>
          <w:rFonts w:ascii="標楷體" w:eastAsia="標楷體" w:hAnsi="標楷體"/>
          <w:b/>
          <w:color w:val="FF0000"/>
          <w:szCs w:val="28"/>
          <w:u w:val="single"/>
        </w:rPr>
      </w:pPr>
      <w:r w:rsidRPr="007F2163">
        <w:rPr>
          <w:rFonts w:ascii="標楷體" w:eastAsia="標楷體" w:hAnsi="標楷體" w:hint="eastAsia"/>
          <w:szCs w:val="28"/>
        </w:rPr>
        <w:t>第四</w:t>
      </w:r>
      <w:r w:rsidRPr="00A74A90">
        <w:rPr>
          <w:rFonts w:ascii="標楷體" w:eastAsia="標楷體" w:hAnsi="標楷體" w:hint="eastAsia"/>
          <w:szCs w:val="28"/>
        </w:rPr>
        <w:t>條</w:t>
      </w:r>
      <w:r>
        <w:rPr>
          <w:rFonts w:ascii="標楷體" w:eastAsia="標楷體" w:hAnsi="標楷體" w:hint="eastAsia"/>
          <w:color w:val="FF0000"/>
          <w:szCs w:val="28"/>
        </w:rPr>
        <w:t xml:space="preserve">　</w:t>
      </w:r>
      <w:r w:rsidRPr="00C87B41">
        <w:rPr>
          <w:rFonts w:ascii="標楷體" w:eastAsia="標楷體" w:hAnsi="標楷體" w:hint="eastAsia"/>
          <w:szCs w:val="28"/>
        </w:rPr>
        <w:t>金融機構受理客戶開立存款帳戶，如有本辦法第十三條所列情形，應拒絕客戶之開戶申請。</w:t>
      </w:r>
    </w:p>
    <w:p w14:paraId="406B5AF5" w14:textId="77777777" w:rsidR="00636067" w:rsidRPr="007F2163" w:rsidRDefault="00636067" w:rsidP="00636067">
      <w:pPr>
        <w:ind w:left="960" w:right="113" w:hangingChars="400" w:hanging="960"/>
        <w:rPr>
          <w:rFonts w:ascii="標楷體" w:eastAsia="標楷體" w:hAnsi="標楷體"/>
          <w:szCs w:val="28"/>
        </w:rPr>
      </w:pPr>
      <w:r w:rsidRPr="00A74A90">
        <w:rPr>
          <w:rFonts w:ascii="標楷體" w:eastAsia="標楷體" w:hAnsi="標楷體" w:hint="eastAsia"/>
          <w:szCs w:val="28"/>
        </w:rPr>
        <w:t>第</w:t>
      </w:r>
      <w:r w:rsidRPr="007F2163">
        <w:rPr>
          <w:rFonts w:ascii="標楷體" w:eastAsia="標楷體" w:hAnsi="標楷體" w:hint="eastAsia"/>
          <w:szCs w:val="28"/>
        </w:rPr>
        <w:t>五條　金融機構辦理存款帳戶應建立事後追蹤管理機制，並應依下列方式辦理：</w:t>
      </w:r>
    </w:p>
    <w:p w14:paraId="718D37AD" w14:textId="77777777" w:rsidR="00636067" w:rsidRPr="007F2163" w:rsidRDefault="00636067" w:rsidP="00636067">
      <w:pPr>
        <w:ind w:leftChars="400" w:left="1440" w:right="113" w:hangingChars="200" w:hanging="480"/>
        <w:rPr>
          <w:rFonts w:ascii="標楷體" w:eastAsia="標楷體" w:hAnsi="標楷體"/>
          <w:szCs w:val="28"/>
        </w:rPr>
      </w:pPr>
      <w:r w:rsidRPr="007F2163">
        <w:rPr>
          <w:rFonts w:ascii="標楷體" w:eastAsia="標楷體" w:hAnsi="標楷體" w:hint="eastAsia"/>
          <w:szCs w:val="28"/>
        </w:rPr>
        <w:t>一、對採用委託開戶或開戶後發現可疑之客戶，應以電話、書面或實地查訪等方式再確認，並做適當處理。</w:t>
      </w:r>
    </w:p>
    <w:p w14:paraId="519DDD69" w14:textId="77777777" w:rsidR="00636067" w:rsidRPr="007F2163" w:rsidRDefault="00636067" w:rsidP="00636067">
      <w:pPr>
        <w:ind w:leftChars="400" w:left="1440" w:right="113" w:hangingChars="200" w:hanging="480"/>
        <w:rPr>
          <w:rFonts w:ascii="標楷體" w:eastAsia="標楷體" w:hAnsi="標楷體"/>
          <w:szCs w:val="28"/>
        </w:rPr>
      </w:pPr>
      <w:r w:rsidRPr="007F2163">
        <w:rPr>
          <w:rFonts w:ascii="標楷體" w:eastAsia="標楷體" w:hAnsi="標楷體" w:hint="eastAsia"/>
          <w:szCs w:val="28"/>
        </w:rPr>
        <w:t>二、對新開立或久未往來恢復使用帳戶應加強監控。</w:t>
      </w:r>
    </w:p>
    <w:p w14:paraId="3043DED6" w14:textId="77777777" w:rsidR="00636067" w:rsidRPr="007F2163" w:rsidRDefault="00636067" w:rsidP="00636067">
      <w:pPr>
        <w:ind w:leftChars="400" w:left="1440" w:right="113" w:hangingChars="200" w:hanging="480"/>
        <w:rPr>
          <w:rFonts w:ascii="標楷體" w:eastAsia="標楷體" w:hAnsi="標楷體"/>
          <w:szCs w:val="28"/>
        </w:rPr>
      </w:pPr>
      <w:r w:rsidRPr="007F2163">
        <w:rPr>
          <w:rFonts w:ascii="標楷體" w:eastAsia="標楷體" w:hAnsi="標楷體" w:hint="eastAsia"/>
          <w:szCs w:val="28"/>
        </w:rPr>
        <w:t>三、應利用資訊系統，輔助發現可疑交易，並依據本辦法第十六條辦理。</w:t>
      </w:r>
    </w:p>
    <w:p w14:paraId="36C87B7A" w14:textId="77777777" w:rsidR="00636067" w:rsidRPr="007F2163" w:rsidRDefault="00636067" w:rsidP="00636067">
      <w:pPr>
        <w:ind w:left="960" w:right="113" w:hangingChars="400" w:hanging="960"/>
        <w:rPr>
          <w:rFonts w:ascii="標楷體" w:eastAsia="標楷體" w:hAnsi="標楷體"/>
          <w:szCs w:val="28"/>
        </w:rPr>
      </w:pPr>
      <w:r w:rsidRPr="007F2163">
        <w:rPr>
          <w:rFonts w:ascii="標楷體" w:eastAsia="標楷體" w:hAnsi="標楷體" w:hint="eastAsia"/>
          <w:szCs w:val="28"/>
        </w:rPr>
        <w:lastRenderedPageBreak/>
        <w:t>第六條　對於疑似不法及顯屬異常交易之存款帳戶之認定標準及處理措施應依據本辦法辦理。</w:t>
      </w:r>
    </w:p>
    <w:p w14:paraId="4435D8F4" w14:textId="77777777" w:rsidR="00636067" w:rsidRPr="007F2163" w:rsidRDefault="00636067" w:rsidP="00636067">
      <w:pPr>
        <w:ind w:left="1440" w:right="113" w:hangingChars="600" w:hanging="1440"/>
        <w:rPr>
          <w:rFonts w:ascii="標楷體" w:eastAsia="標楷體" w:hAnsi="標楷體"/>
          <w:szCs w:val="28"/>
        </w:rPr>
      </w:pPr>
      <w:r w:rsidRPr="007F2163">
        <w:rPr>
          <w:rFonts w:ascii="標楷體" w:eastAsia="標楷體" w:hAnsi="標楷體" w:hint="eastAsia"/>
          <w:szCs w:val="28"/>
        </w:rPr>
        <w:t>第七條　一、金融機構應指派副總經理（或相當職位以上人員）督導防制疑似不法或顯屬異常交易存款帳戶之執行，並指定專責單位為事務單位；營業單位應指定資深主管人員督導本項工作。</w:t>
      </w:r>
    </w:p>
    <w:p w14:paraId="60D0D61D" w14:textId="77777777" w:rsidR="00636067" w:rsidRPr="007F2163" w:rsidRDefault="00636067" w:rsidP="00636067">
      <w:pPr>
        <w:ind w:leftChars="400" w:left="1920" w:right="113" w:hangingChars="400" w:hanging="960"/>
        <w:rPr>
          <w:rFonts w:ascii="標楷體" w:eastAsia="標楷體" w:hAnsi="標楷體"/>
          <w:szCs w:val="28"/>
        </w:rPr>
      </w:pPr>
      <w:r w:rsidRPr="007F2163">
        <w:rPr>
          <w:rFonts w:ascii="標楷體" w:eastAsia="標楷體" w:hAnsi="標楷體" w:hint="eastAsia"/>
          <w:szCs w:val="28"/>
        </w:rPr>
        <w:t>二、金融機構稽核單位對疑似不法或顯屬異常交易存款帳戶之查核</w:t>
      </w:r>
    </w:p>
    <w:p w14:paraId="46B30FB2" w14:textId="77777777" w:rsidR="00636067" w:rsidRPr="007F2163" w:rsidRDefault="00636067" w:rsidP="00636067">
      <w:pPr>
        <w:ind w:leftChars="400" w:left="1920" w:right="113" w:hangingChars="400" w:hanging="960"/>
        <w:rPr>
          <w:rFonts w:ascii="標楷體" w:eastAsia="標楷體" w:hAnsi="標楷體"/>
          <w:szCs w:val="28"/>
        </w:rPr>
      </w:pPr>
      <w:r w:rsidRPr="007F2163">
        <w:rPr>
          <w:rFonts w:ascii="標楷體" w:eastAsia="標楷體" w:hAnsi="標楷體" w:hint="eastAsia"/>
          <w:szCs w:val="28"/>
        </w:rPr>
        <w:t>（一）稽核單位應依據內部控制制度暨有關規定訂定查核事項，定期辦理查核。</w:t>
      </w:r>
    </w:p>
    <w:p w14:paraId="5E6DEE7D" w14:textId="77777777" w:rsidR="00636067" w:rsidRPr="007F2163" w:rsidRDefault="00636067" w:rsidP="00636067">
      <w:pPr>
        <w:ind w:leftChars="400" w:left="1680" w:right="113" w:hangingChars="300" w:hanging="720"/>
        <w:rPr>
          <w:rFonts w:ascii="標楷體" w:eastAsia="標楷體" w:hAnsi="標楷體"/>
          <w:szCs w:val="28"/>
        </w:rPr>
      </w:pPr>
      <w:r w:rsidRPr="007F2163">
        <w:rPr>
          <w:rFonts w:ascii="標楷體" w:eastAsia="標楷體" w:hAnsi="標楷體" w:hint="eastAsia"/>
          <w:szCs w:val="28"/>
        </w:rPr>
        <w:t>（二）稽核單位發現營業單位執行新開戶及認識客戶管理措施之疏失事項，應定期會簽專責副總經理（或相當職務以上人員）核閱，並提供行員在職訓練之參考。</w:t>
      </w:r>
    </w:p>
    <w:p w14:paraId="3A630E8C" w14:textId="77777777" w:rsidR="00636067" w:rsidRPr="007F2163" w:rsidRDefault="00636067" w:rsidP="00636067">
      <w:pPr>
        <w:ind w:leftChars="400" w:left="1680" w:right="113" w:hangingChars="300" w:hanging="720"/>
        <w:rPr>
          <w:rFonts w:ascii="標楷體" w:eastAsia="標楷體" w:hAnsi="標楷體"/>
          <w:szCs w:val="28"/>
        </w:rPr>
      </w:pPr>
      <w:r w:rsidRPr="007F2163">
        <w:rPr>
          <w:rFonts w:ascii="標楷體" w:eastAsia="標楷體" w:hAnsi="標楷體" w:hint="eastAsia"/>
          <w:szCs w:val="28"/>
        </w:rPr>
        <w:t>（三）稽核人員查獲重大違規事項故意隱匿不予揭露者，應由總行權責單位適當處理。</w:t>
      </w:r>
    </w:p>
    <w:p w14:paraId="0531E23C" w14:textId="77777777" w:rsidR="00636067" w:rsidRPr="007F2163" w:rsidRDefault="00636067" w:rsidP="00636067">
      <w:pPr>
        <w:ind w:left="960" w:right="113" w:hangingChars="400" w:hanging="960"/>
        <w:rPr>
          <w:rFonts w:ascii="標楷體" w:eastAsia="標楷體" w:hAnsi="標楷體"/>
          <w:szCs w:val="28"/>
        </w:rPr>
      </w:pPr>
      <w:r w:rsidRPr="007F2163">
        <w:rPr>
          <w:rFonts w:ascii="標楷體" w:eastAsia="標楷體" w:hAnsi="標楷體" w:hint="eastAsia"/>
          <w:szCs w:val="28"/>
        </w:rPr>
        <w:t>第八條　金融機構應要求行員參加認識客戶之職前訓練及在職訓練，以加強警覺性與敏感性。</w:t>
      </w:r>
    </w:p>
    <w:p w14:paraId="65C0D550" w14:textId="77777777" w:rsidR="00636067" w:rsidRPr="007F2163" w:rsidRDefault="00636067" w:rsidP="00636067">
      <w:pPr>
        <w:ind w:leftChars="400" w:left="1920" w:right="113" w:hangingChars="400" w:hanging="960"/>
        <w:rPr>
          <w:rFonts w:ascii="標楷體" w:eastAsia="標楷體" w:hAnsi="標楷體"/>
          <w:szCs w:val="28"/>
        </w:rPr>
      </w:pPr>
      <w:r w:rsidRPr="007F2163">
        <w:rPr>
          <w:rFonts w:ascii="標楷體" w:eastAsia="標楷體" w:hAnsi="標楷體" w:hint="eastAsia"/>
          <w:szCs w:val="28"/>
        </w:rPr>
        <w:t>一、職前訓練：</w:t>
      </w:r>
    </w:p>
    <w:p w14:paraId="31C43CC6" w14:textId="77777777" w:rsidR="00636067" w:rsidRPr="007F2163" w:rsidRDefault="00636067" w:rsidP="00636067">
      <w:pPr>
        <w:ind w:leftChars="600" w:left="1440" w:right="113"/>
        <w:rPr>
          <w:rFonts w:ascii="標楷體" w:eastAsia="標楷體" w:hAnsi="標楷體"/>
          <w:szCs w:val="28"/>
        </w:rPr>
      </w:pPr>
      <w:r w:rsidRPr="007F2163">
        <w:rPr>
          <w:rFonts w:ascii="標楷體" w:eastAsia="標楷體" w:hAnsi="標楷體" w:hint="eastAsia"/>
        </w:rPr>
        <w:t>對於新進行員應安排有關開戶及認識客戶之訓練課程，使其了解相關規定及責任。</w:t>
      </w:r>
    </w:p>
    <w:p w14:paraId="505C422F" w14:textId="77777777" w:rsidR="00636067" w:rsidRPr="007F2163" w:rsidRDefault="00636067" w:rsidP="00636067">
      <w:pPr>
        <w:ind w:leftChars="400" w:left="960" w:right="113"/>
        <w:rPr>
          <w:rFonts w:ascii="標楷體" w:eastAsia="標楷體" w:hAnsi="標楷體"/>
          <w:szCs w:val="28"/>
        </w:rPr>
      </w:pPr>
      <w:r w:rsidRPr="007F2163">
        <w:rPr>
          <w:rFonts w:ascii="標楷體" w:eastAsia="標楷體" w:hAnsi="標楷體" w:hint="eastAsia"/>
          <w:szCs w:val="28"/>
        </w:rPr>
        <w:t>二、在職訓練：</w:t>
      </w:r>
    </w:p>
    <w:p w14:paraId="7E63DF22" w14:textId="77777777" w:rsidR="00636067" w:rsidRPr="007F2163" w:rsidRDefault="00636067" w:rsidP="00636067">
      <w:pPr>
        <w:ind w:leftChars="600" w:left="1440" w:right="113"/>
        <w:rPr>
          <w:rFonts w:ascii="標楷體" w:eastAsia="標楷體" w:hAnsi="標楷體"/>
          <w:szCs w:val="28"/>
        </w:rPr>
      </w:pPr>
      <w:r w:rsidRPr="007F2163">
        <w:rPr>
          <w:rFonts w:ascii="標楷體" w:eastAsia="標楷體" w:hAnsi="標楷體" w:hint="eastAsia"/>
          <w:szCs w:val="28"/>
        </w:rPr>
        <w:t>行員訓練部門應將認識客戶納入相關訓練課程中，營業單位自行舉辦之內部行員訓練課程亦應包含本項課程。</w:t>
      </w:r>
    </w:p>
    <w:p w14:paraId="5874284A" w14:textId="77777777" w:rsidR="00636067" w:rsidRPr="007F2163" w:rsidRDefault="00636067" w:rsidP="00636067">
      <w:pPr>
        <w:ind w:left="960" w:right="113" w:hangingChars="400" w:hanging="960"/>
        <w:rPr>
          <w:rFonts w:ascii="標楷體" w:eastAsia="標楷體" w:hAnsi="標楷體"/>
          <w:szCs w:val="28"/>
        </w:rPr>
      </w:pPr>
      <w:r w:rsidRPr="007F2163">
        <w:rPr>
          <w:rFonts w:ascii="標楷體" w:eastAsia="標楷體" w:hAnsi="標楷體" w:hint="eastAsia"/>
          <w:szCs w:val="28"/>
        </w:rPr>
        <w:t>第九條　金融機構對於行員發現疑似詐騙案件，經通報檢警調單位防範或偵破犯罪有貢獻者，應給予適當獎勵。</w:t>
      </w:r>
    </w:p>
    <w:p w14:paraId="7B3A9258" w14:textId="77777777" w:rsidR="00636067" w:rsidRPr="007F2163" w:rsidRDefault="00636067" w:rsidP="00636067">
      <w:pPr>
        <w:ind w:right="113"/>
        <w:rPr>
          <w:rFonts w:ascii="標楷體" w:eastAsia="標楷體" w:hAnsi="標楷體"/>
          <w:szCs w:val="28"/>
        </w:rPr>
      </w:pPr>
      <w:r w:rsidRPr="007F2163">
        <w:rPr>
          <w:rFonts w:ascii="標楷體" w:eastAsia="標楷體" w:hAnsi="標楷體" w:hint="eastAsia"/>
          <w:szCs w:val="28"/>
        </w:rPr>
        <w:t>第十條　本作業範本未規定事項，悉依有關法令辦理。</w:t>
      </w:r>
    </w:p>
    <w:p w14:paraId="110D36A7" w14:textId="77777777" w:rsidR="00636067" w:rsidRDefault="00636067" w:rsidP="00636067">
      <w:pPr>
        <w:ind w:left="1274" w:hangingChars="531" w:hanging="1274"/>
        <w:rPr>
          <w:rFonts w:ascii="標楷體" w:eastAsia="標楷體" w:hAnsi="標楷體"/>
          <w:szCs w:val="28"/>
        </w:rPr>
      </w:pPr>
      <w:r w:rsidRPr="007F2163">
        <w:rPr>
          <w:rFonts w:ascii="標楷體" w:eastAsia="標楷體" w:hAnsi="標楷體" w:hint="eastAsia"/>
          <w:szCs w:val="28"/>
        </w:rPr>
        <w:t>第十一</w:t>
      </w:r>
      <w:r w:rsidRPr="0055599D">
        <w:rPr>
          <w:rFonts w:ascii="標楷體" w:eastAsia="標楷體" w:hAnsi="標楷體" w:hint="eastAsia"/>
          <w:szCs w:val="28"/>
        </w:rPr>
        <w:t>條</w:t>
      </w:r>
      <w:r>
        <w:rPr>
          <w:rFonts w:ascii="標楷體" w:eastAsia="標楷體" w:hAnsi="標楷體" w:hint="eastAsia"/>
          <w:szCs w:val="28"/>
        </w:rPr>
        <w:t xml:space="preserve">　</w:t>
      </w:r>
      <w:r w:rsidRPr="0055599D">
        <w:rPr>
          <w:rFonts w:ascii="標楷體" w:eastAsia="標楷體" w:hAnsi="標楷體" w:hint="eastAsia"/>
          <w:szCs w:val="28"/>
        </w:rPr>
        <w:t>本作業範本經本會理事會通過，報請主管機關備查後實施，修正時亦同。</w:t>
      </w:r>
    </w:p>
    <w:p w14:paraId="42F661BC" w14:textId="77777777" w:rsidR="00636067" w:rsidRDefault="00636067" w:rsidP="00636067">
      <w:pPr>
        <w:widowControl/>
        <w:rPr>
          <w:rFonts w:ascii="標楷體" w:eastAsia="標楷體" w:hAnsi="標楷體"/>
          <w:szCs w:val="28"/>
        </w:rPr>
      </w:pPr>
      <w:r>
        <w:rPr>
          <w:rFonts w:ascii="標楷體" w:eastAsia="標楷體" w:hAnsi="標楷體"/>
          <w:szCs w:val="28"/>
        </w:rPr>
        <w:br w:type="page"/>
      </w:r>
    </w:p>
    <w:p w14:paraId="01104490" w14:textId="77777777" w:rsidR="00636067" w:rsidRPr="00636067" w:rsidRDefault="00085BC3" w:rsidP="00C22406">
      <w:pPr>
        <w:pStyle w:val="p1"/>
        <w:snapToGrid w:val="0"/>
        <w:spacing w:before="0" w:beforeAutospacing="0" w:after="0" w:afterAutospacing="0" w:line="0" w:lineRule="atLeast"/>
        <w:ind w:leftChars="-1" w:left="-2" w:right="403"/>
        <w:rPr>
          <w:rFonts w:ascii="標楷體" w:eastAsia="標楷體" w:hAnsi="標楷體"/>
          <w:bCs/>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483584" behindDoc="0" locked="0" layoutInCell="1" allowOverlap="1" wp14:anchorId="0D96AF9F" wp14:editId="68DC1CC8">
                <wp:simplePos x="0" y="0"/>
                <wp:positionH relativeFrom="column">
                  <wp:posOffset>5506603</wp:posOffset>
                </wp:positionH>
                <wp:positionV relativeFrom="paragraph">
                  <wp:posOffset>-145415</wp:posOffset>
                </wp:positionV>
                <wp:extent cx="647700" cy="266700"/>
                <wp:effectExtent l="0" t="0" r="19050" b="19050"/>
                <wp:wrapNone/>
                <wp:docPr id="536" name="文字方塊 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266700"/>
                        </a:xfrm>
                        <a:prstGeom prst="rect">
                          <a:avLst/>
                        </a:prstGeom>
                        <a:solidFill>
                          <a:srgbClr val="FFFFFF"/>
                        </a:solidFill>
                        <a:ln w="6350">
                          <a:solidFill>
                            <a:srgbClr val="000000"/>
                          </a:solidFill>
                          <a:miter lim="800000"/>
                          <a:headEnd/>
                          <a:tailEnd/>
                        </a:ln>
                      </wps:spPr>
                      <wps:txbx>
                        <w:txbxContent>
                          <w:p w14:paraId="5C08F9D5" w14:textId="77777777" w:rsidR="009F18B5" w:rsidRPr="008C540C" w:rsidRDefault="009F18B5" w:rsidP="00C22406">
                            <w:pPr>
                              <w:snapToGrid w:val="0"/>
                              <w:jc w:val="center"/>
                              <w:rPr>
                                <w:rFonts w:ascii="標楷體" w:eastAsia="標楷體" w:hAnsi="標楷體"/>
                              </w:rPr>
                            </w:pPr>
                            <w:r>
                              <w:rPr>
                                <w:rFonts w:ascii="標楷體" w:eastAsia="標楷體" w:hAnsi="標楷體" w:hint="eastAsia"/>
                              </w:rPr>
                              <w:t>附錄十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6AF9F" id="文字方塊 536" o:spid="_x0000_s1054" type="#_x0000_t202" style="position:absolute;left:0;text-align:left;margin-left:433.6pt;margin-top:-11.45pt;width:51pt;height:21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" strokeweight=".5pt">
                <v:textbox>
                  <w:txbxContent>
                    <w:p w14:paraId="5C08F9D5" w14:textId="77777777" w:rsidR="009F18B5" w:rsidRPr="008C540C" w:rsidRDefault="009F18B5" w:rsidP="00C22406">
                      <w:pPr>
                        <w:snapToGrid w:val="0"/>
                        <w:jc w:val="center"/>
                        <w:rPr>
                          <w:rFonts w:ascii="標楷體" w:eastAsia="標楷體" w:hAnsi="標楷體"/>
                        </w:rPr>
                      </w:pPr>
                      <w:r>
                        <w:rPr>
                          <w:rFonts w:ascii="標楷體" w:eastAsia="標楷體" w:hAnsi="標楷體" w:hint="eastAsia"/>
                        </w:rPr>
                        <w:t>附錄十</w:t>
                      </w:r>
                    </w:p>
                  </w:txbxContent>
                </v:textbox>
              </v:shape>
            </w:pict>
          </mc:Fallback>
        </mc:AlternateContent>
      </w:r>
    </w:p>
    <w:p w14:paraId="682304ED" w14:textId="77777777" w:rsidR="00C22406" w:rsidRDefault="00C22406" w:rsidP="00C22406">
      <w:pPr>
        <w:pStyle w:val="p1"/>
        <w:snapToGrid w:val="0"/>
        <w:spacing w:before="0" w:beforeAutospacing="0" w:after="0" w:afterAutospacing="0" w:line="0" w:lineRule="atLeast"/>
        <w:ind w:right="403"/>
        <w:jc w:val="center"/>
        <w:rPr>
          <w:rFonts w:ascii="標楷體" w:eastAsia="標楷體" w:hAnsi="標楷體"/>
          <w:b/>
          <w:bCs/>
          <w:sz w:val="28"/>
          <w:szCs w:val="28"/>
        </w:rPr>
      </w:pPr>
      <w:r w:rsidRPr="00085BC3">
        <w:rPr>
          <w:rFonts w:ascii="標楷體" w:eastAsia="標楷體" w:hAnsi="標楷體" w:hint="eastAsia"/>
          <w:b/>
          <w:bCs/>
          <w:sz w:val="28"/>
          <w:szCs w:val="28"/>
        </w:rPr>
        <w:t>退除役官兵死亡無人繼承遺產管理辦法</w:t>
      </w:r>
    </w:p>
    <w:p w14:paraId="2280F648" w14:textId="77777777" w:rsidR="00B04781" w:rsidRPr="00085BC3" w:rsidRDefault="00B04781" w:rsidP="00C22406">
      <w:pPr>
        <w:pStyle w:val="p1"/>
        <w:snapToGrid w:val="0"/>
        <w:spacing w:before="0" w:beforeAutospacing="0" w:after="0" w:afterAutospacing="0" w:line="0" w:lineRule="atLeast"/>
        <w:ind w:right="403"/>
        <w:jc w:val="center"/>
        <w:rPr>
          <w:rFonts w:ascii="標楷體" w:eastAsia="標楷體" w:hAnsi="標楷體"/>
          <w:b/>
          <w:sz w:val="28"/>
          <w:szCs w:val="28"/>
        </w:rPr>
      </w:pPr>
    </w:p>
    <w:p w14:paraId="4874E29A" w14:textId="77777777" w:rsidR="00C22406" w:rsidRPr="00C22406" w:rsidRDefault="00C22406" w:rsidP="00C22406">
      <w:pPr>
        <w:pStyle w:val="t1"/>
        <w:snapToGrid w:val="0"/>
        <w:spacing w:before="0" w:beforeAutospacing="0" w:after="0" w:afterAutospacing="0" w:line="0" w:lineRule="atLeast"/>
        <w:ind w:left="0" w:right="403"/>
        <w:rPr>
          <w:rFonts w:ascii="標楷體" w:eastAsia="標楷體" w:hAnsi="標楷體"/>
          <w:sz w:val="18"/>
          <w:szCs w:val="18"/>
        </w:rPr>
      </w:pPr>
      <w:r w:rsidRPr="00C22406">
        <w:rPr>
          <w:rFonts w:ascii="標楷體" w:eastAsia="標楷體" w:hAnsi="標楷體" w:hint="eastAsia"/>
          <w:sz w:val="18"/>
          <w:szCs w:val="18"/>
        </w:rPr>
        <w:t>民國82年1月20日行政院國軍退除役官兵輔導委員會(82)輔壹字第0478號令發布</w:t>
      </w:r>
    </w:p>
    <w:p w14:paraId="4725FB7F" w14:textId="77777777" w:rsidR="00C22406" w:rsidRPr="00C22406" w:rsidRDefault="00C22406" w:rsidP="00C22406">
      <w:pPr>
        <w:pStyle w:val="t1"/>
        <w:snapToGrid w:val="0"/>
        <w:spacing w:before="0" w:beforeAutospacing="0" w:after="0" w:afterAutospacing="0" w:line="0" w:lineRule="atLeast"/>
        <w:ind w:left="0" w:right="-82"/>
        <w:rPr>
          <w:rFonts w:ascii="標楷體" w:eastAsia="標楷體" w:hAnsi="標楷體"/>
          <w:sz w:val="18"/>
          <w:szCs w:val="18"/>
        </w:rPr>
      </w:pPr>
      <w:r w:rsidRPr="00C22406">
        <w:rPr>
          <w:rFonts w:ascii="標楷體" w:eastAsia="標楷體" w:hAnsi="標楷體" w:hint="eastAsia"/>
          <w:sz w:val="18"/>
          <w:szCs w:val="18"/>
        </w:rPr>
        <w:t xml:space="preserve">民國83年10月29日行政院國軍退除役官兵輔導委員會(83)輔壹字第22161號令修正發布第七條條文 </w:t>
      </w:r>
    </w:p>
    <w:p w14:paraId="172E10E7" w14:textId="77777777" w:rsidR="00C22406" w:rsidRPr="00C22406" w:rsidRDefault="00C22406" w:rsidP="00C22406">
      <w:pPr>
        <w:pStyle w:val="t1"/>
        <w:snapToGrid w:val="0"/>
        <w:spacing w:before="0" w:beforeAutospacing="0" w:after="0" w:afterAutospacing="0" w:line="0" w:lineRule="atLeast"/>
        <w:ind w:left="0" w:right="-82"/>
        <w:rPr>
          <w:rFonts w:ascii="標楷體" w:eastAsia="標楷體" w:hAnsi="標楷體"/>
          <w:sz w:val="18"/>
          <w:szCs w:val="18"/>
        </w:rPr>
      </w:pPr>
      <w:r w:rsidRPr="00C22406">
        <w:rPr>
          <w:rFonts w:ascii="標楷體" w:eastAsia="標楷體" w:hAnsi="標楷體" w:hint="eastAsia"/>
          <w:sz w:val="18"/>
          <w:szCs w:val="18"/>
        </w:rPr>
        <w:t xml:space="preserve">民國84年11月1日行政院國軍退除役官兵輔導委員會(84)輔壹字第25226號令修正發布第四條、第五條及第七條條文 </w:t>
      </w:r>
    </w:p>
    <w:p w14:paraId="5D4B389F" w14:textId="77777777" w:rsidR="00C22406" w:rsidRPr="00C22406" w:rsidRDefault="00C22406" w:rsidP="00C22406">
      <w:pPr>
        <w:pStyle w:val="t1"/>
        <w:tabs>
          <w:tab w:val="left" w:pos="180"/>
        </w:tabs>
        <w:snapToGrid w:val="0"/>
        <w:spacing w:before="0" w:beforeAutospacing="0" w:after="0" w:afterAutospacing="0" w:line="0" w:lineRule="atLeast"/>
        <w:ind w:left="0" w:right="-82"/>
        <w:rPr>
          <w:rFonts w:ascii="標楷體" w:eastAsia="標楷體" w:hAnsi="標楷體"/>
          <w:sz w:val="18"/>
          <w:szCs w:val="18"/>
        </w:rPr>
      </w:pPr>
      <w:r w:rsidRPr="00C22406">
        <w:rPr>
          <w:rFonts w:ascii="標楷體" w:eastAsia="標楷體" w:hAnsi="標楷體" w:hint="eastAsia"/>
          <w:sz w:val="18"/>
          <w:szCs w:val="18"/>
        </w:rPr>
        <w:t>民國86年5月29日行政院國軍退除役官兵輔導委員會(86)輔壹字第10232號令修正發布第一條及第七條條文</w:t>
      </w:r>
    </w:p>
    <w:p w14:paraId="29C80946" w14:textId="77777777" w:rsidR="00C22406" w:rsidRPr="00C22406" w:rsidRDefault="00C22406" w:rsidP="00C22406">
      <w:pPr>
        <w:pStyle w:val="t1"/>
        <w:snapToGrid w:val="0"/>
        <w:spacing w:before="0" w:beforeAutospacing="0" w:after="0" w:afterAutospacing="0" w:line="0" w:lineRule="atLeast"/>
        <w:ind w:left="0" w:right="-82"/>
        <w:rPr>
          <w:rFonts w:ascii="標楷體" w:eastAsia="標楷體" w:hAnsi="標楷體"/>
          <w:sz w:val="18"/>
          <w:szCs w:val="18"/>
        </w:rPr>
      </w:pPr>
      <w:r w:rsidRPr="00C22406">
        <w:rPr>
          <w:rFonts w:ascii="標楷體" w:eastAsia="標楷體" w:hAnsi="標楷體" w:hint="eastAsia"/>
          <w:sz w:val="18"/>
          <w:szCs w:val="18"/>
        </w:rPr>
        <w:t>民國88年5月11日行政院國軍退除役官兵輔導委員會(88)輔壹字第07964號令修正發布</w:t>
      </w:r>
    </w:p>
    <w:p w14:paraId="7A189047" w14:textId="77777777" w:rsidR="00C22406" w:rsidRPr="00A31BF2" w:rsidRDefault="00C22406" w:rsidP="00C22406">
      <w:pPr>
        <w:pStyle w:val="t1"/>
        <w:snapToGrid w:val="0"/>
        <w:spacing w:before="0" w:beforeAutospacing="0" w:after="0" w:afterAutospacing="0" w:line="0" w:lineRule="atLeast"/>
        <w:ind w:left="0" w:right="-82"/>
        <w:rPr>
          <w:rFonts w:ascii="標楷體" w:eastAsia="標楷體" w:hAnsi="標楷體"/>
          <w:sz w:val="20"/>
          <w:szCs w:val="20"/>
        </w:rPr>
      </w:pPr>
    </w:p>
    <w:p w14:paraId="1B63E96F" w14:textId="77777777" w:rsidR="00C22406" w:rsidRPr="00A31BF2" w:rsidRDefault="00C22406" w:rsidP="00997686">
      <w:pPr>
        <w:pStyle w:val="t1"/>
        <w:numPr>
          <w:ilvl w:val="0"/>
          <w:numId w:val="126"/>
        </w:numPr>
        <w:snapToGrid w:val="0"/>
        <w:spacing w:before="0" w:beforeAutospacing="0" w:after="0" w:afterAutospacing="0" w:line="0" w:lineRule="atLeast"/>
        <w:ind w:left="991" w:right="-82" w:hangingChars="413" w:hanging="991"/>
        <w:rPr>
          <w:rFonts w:ascii="標楷體" w:eastAsia="標楷體" w:hAnsi="標楷體"/>
        </w:rPr>
      </w:pPr>
      <w:r w:rsidRPr="00A31BF2">
        <w:rPr>
          <w:rFonts w:ascii="標楷體" w:eastAsia="標楷體" w:hAnsi="標楷體" w:hint="eastAsia"/>
        </w:rPr>
        <w:t xml:space="preserve">  本辦法依臺灣地區與大陸地區人民關係條例</w:t>
      </w:r>
      <w:r>
        <w:rPr>
          <w:rFonts w:ascii="標楷體" w:eastAsia="標楷體" w:hAnsi="標楷體" w:hint="eastAsia"/>
        </w:rPr>
        <w:t>(</w:t>
      </w:r>
      <w:r w:rsidRPr="00A31BF2">
        <w:rPr>
          <w:rFonts w:ascii="標楷體" w:eastAsia="標楷體" w:hAnsi="標楷體" w:hint="eastAsia"/>
        </w:rPr>
        <w:t>以下簡稱本條例</w:t>
      </w:r>
      <w:r>
        <w:rPr>
          <w:rFonts w:ascii="標楷體" w:eastAsia="標楷體" w:hAnsi="標楷體" w:hint="eastAsia"/>
        </w:rPr>
        <w:t>)</w:t>
      </w:r>
      <w:r w:rsidRPr="00A31BF2">
        <w:rPr>
          <w:rFonts w:ascii="標楷體" w:eastAsia="標楷體" w:hAnsi="標楷體" w:hint="eastAsia"/>
        </w:rPr>
        <w:t>第六十八條第三項規定訂定之。</w:t>
      </w:r>
    </w:p>
    <w:p w14:paraId="62FF01B1" w14:textId="77777777" w:rsidR="00C22406" w:rsidRPr="0055599D" w:rsidRDefault="00C22406" w:rsidP="00997686">
      <w:pPr>
        <w:pStyle w:val="t1"/>
        <w:numPr>
          <w:ilvl w:val="0"/>
          <w:numId w:val="126"/>
        </w:numPr>
        <w:snapToGrid w:val="0"/>
        <w:spacing w:before="0" w:beforeAutospacing="0" w:after="0" w:afterAutospacing="0" w:line="0" w:lineRule="atLeast"/>
        <w:ind w:right="-82"/>
        <w:rPr>
          <w:rFonts w:ascii="標楷體" w:eastAsia="標楷體" w:hAnsi="標楷體"/>
        </w:rPr>
      </w:pPr>
      <w:r w:rsidRPr="0055599D">
        <w:rPr>
          <w:rFonts w:ascii="標楷體" w:eastAsia="標楷體" w:hAnsi="標楷體" w:hint="eastAsia"/>
        </w:rPr>
        <w:t xml:space="preserve">  退除役官兵死亡</w:t>
      </w:r>
      <w:r>
        <w:rPr>
          <w:rFonts w:ascii="標楷體" w:eastAsia="標楷體" w:hAnsi="標楷體" w:hint="eastAsia"/>
        </w:rPr>
        <w:t>(</w:t>
      </w:r>
      <w:r w:rsidRPr="0055599D">
        <w:rPr>
          <w:rFonts w:ascii="標楷體" w:eastAsia="標楷體" w:hAnsi="標楷體" w:hint="eastAsia"/>
        </w:rPr>
        <w:t>以下簡稱亡故退除役官兵</w:t>
      </w:r>
      <w:r>
        <w:rPr>
          <w:rFonts w:ascii="標楷體" w:eastAsia="標楷體" w:hAnsi="標楷體" w:hint="eastAsia"/>
        </w:rPr>
        <w:t>)</w:t>
      </w:r>
      <w:r w:rsidRPr="0055599D">
        <w:rPr>
          <w:rFonts w:ascii="標楷體" w:eastAsia="標楷體" w:hAnsi="標楷體" w:hint="eastAsia"/>
        </w:rPr>
        <w:t>無人繼承遺產，依本辦法之規定辦理。</w:t>
      </w:r>
    </w:p>
    <w:p w14:paraId="6BF0D03F" w14:textId="77777777" w:rsidR="00C22406" w:rsidRPr="0055599D" w:rsidRDefault="00C22406" w:rsidP="00C22406">
      <w:pPr>
        <w:pStyle w:val="t1"/>
        <w:snapToGrid w:val="0"/>
        <w:spacing w:before="0" w:beforeAutospacing="0" w:after="0" w:afterAutospacing="0" w:line="0" w:lineRule="atLeast"/>
        <w:ind w:left="0" w:right="-82" w:firstLineChars="400" w:firstLine="960"/>
        <w:rPr>
          <w:rFonts w:ascii="標楷體" w:eastAsia="標楷體" w:hAnsi="標楷體"/>
        </w:rPr>
      </w:pPr>
      <w:r w:rsidRPr="0055599D">
        <w:rPr>
          <w:rFonts w:ascii="標楷體" w:eastAsia="標楷體" w:hAnsi="標楷體" w:hint="eastAsia"/>
        </w:rPr>
        <w:t>本辦法未規定者，適用其他法令之規定。</w:t>
      </w:r>
    </w:p>
    <w:p w14:paraId="1071DEC6" w14:textId="77777777" w:rsidR="00C22406" w:rsidRPr="00A31BF2" w:rsidRDefault="00C22406" w:rsidP="00997686">
      <w:pPr>
        <w:pStyle w:val="t1"/>
        <w:numPr>
          <w:ilvl w:val="0"/>
          <w:numId w:val="126"/>
        </w:numPr>
        <w:snapToGrid w:val="0"/>
        <w:spacing w:before="0" w:beforeAutospacing="0" w:after="0" w:afterAutospacing="0" w:line="0" w:lineRule="atLeast"/>
        <w:ind w:left="991" w:right="-82" w:hangingChars="413" w:hanging="991"/>
        <w:rPr>
          <w:rFonts w:ascii="標楷體" w:eastAsia="標楷體" w:hAnsi="標楷體"/>
        </w:rPr>
      </w:pPr>
      <w:r w:rsidRPr="00A31BF2">
        <w:rPr>
          <w:rFonts w:ascii="標楷體" w:eastAsia="標楷體" w:hAnsi="標楷體" w:hint="eastAsia"/>
        </w:rPr>
        <w:t xml:space="preserve">  本辦法所稱退除役官兵死亡無人繼承遺產，係指退除役官兵死亡，無繼承人、繼承人有無不明或繼承人因故不能管理之遺產。</w:t>
      </w:r>
    </w:p>
    <w:p w14:paraId="7B7C1C55" w14:textId="77777777" w:rsidR="00C22406" w:rsidRPr="0055599D" w:rsidRDefault="00C22406" w:rsidP="00C22406">
      <w:pPr>
        <w:pStyle w:val="t1"/>
        <w:snapToGrid w:val="0"/>
        <w:spacing w:before="0" w:beforeAutospacing="0" w:after="0" w:afterAutospacing="0" w:line="0" w:lineRule="atLeast"/>
        <w:ind w:left="960" w:right="-82" w:hangingChars="400" w:hanging="960"/>
        <w:rPr>
          <w:rFonts w:ascii="標楷體" w:eastAsia="標楷體" w:hAnsi="標楷體"/>
        </w:rPr>
      </w:pPr>
      <w:r w:rsidRPr="0055599D">
        <w:rPr>
          <w:rFonts w:ascii="標楷體" w:eastAsia="標楷體" w:hAnsi="標楷體" w:hint="eastAsia"/>
        </w:rPr>
        <w:t>第四條　亡故退除役官兵遺產，除設籍於行政院國軍退除役官兵輔導委員會（以下簡稱輔導會）所屬安養機構者，由該安養機構為遺產管理人外；餘由設籍地輔導會所屬之退除役官兵服務機構為遺產管理人。</w:t>
      </w:r>
    </w:p>
    <w:p w14:paraId="6357D0E1" w14:textId="77777777" w:rsidR="00C22406" w:rsidRPr="0055599D" w:rsidRDefault="00C22406" w:rsidP="00C22406">
      <w:pPr>
        <w:pStyle w:val="t1"/>
        <w:snapToGrid w:val="0"/>
        <w:spacing w:before="0" w:beforeAutospacing="0" w:after="0" w:afterAutospacing="0" w:line="0" w:lineRule="atLeast"/>
        <w:ind w:left="0" w:right="-82"/>
        <w:rPr>
          <w:rFonts w:ascii="標楷體" w:eastAsia="標楷體" w:hAnsi="標楷體"/>
        </w:rPr>
      </w:pPr>
      <w:r w:rsidRPr="0055599D">
        <w:rPr>
          <w:rFonts w:ascii="標楷體" w:eastAsia="標楷體" w:hAnsi="標楷體" w:hint="eastAsia"/>
        </w:rPr>
        <w:t>第五條  遺產管理人對亡故退除役官兵之遺產，應詳予清查並妥慎處理。</w:t>
      </w:r>
    </w:p>
    <w:p w14:paraId="3AF52613" w14:textId="77777777" w:rsidR="00C22406" w:rsidRPr="0055599D" w:rsidRDefault="00C22406" w:rsidP="00C22406">
      <w:pPr>
        <w:pStyle w:val="t1"/>
        <w:snapToGrid w:val="0"/>
        <w:spacing w:before="0" w:beforeAutospacing="0" w:after="0" w:afterAutospacing="0" w:line="0" w:lineRule="atLeast"/>
        <w:ind w:leftChars="413" w:left="991" w:right="-82"/>
        <w:rPr>
          <w:rFonts w:ascii="標楷體" w:eastAsia="標楷體" w:hAnsi="標楷體"/>
        </w:rPr>
      </w:pPr>
      <w:r w:rsidRPr="0055599D">
        <w:rPr>
          <w:rFonts w:ascii="標楷體" w:eastAsia="標楷體" w:hAnsi="標楷體" w:hint="eastAsia"/>
        </w:rPr>
        <w:t>第六條  遺產管理人對亡故退除役官兵之遺產，應向其住所地之法院聲請對大陸地區以外之繼承人、債權人及受遺贈人分別依民法規定為公示催告。被繼承人之債權人或受遺贈人為已知者，應通知其陳報權利。</w:t>
      </w:r>
    </w:p>
    <w:p w14:paraId="69C274AD" w14:textId="77777777" w:rsidR="00C22406" w:rsidRPr="0055599D" w:rsidRDefault="00C22406" w:rsidP="00C22406">
      <w:pPr>
        <w:pStyle w:val="t1"/>
        <w:snapToGrid w:val="0"/>
        <w:spacing w:before="0" w:beforeAutospacing="0" w:after="0" w:afterAutospacing="0" w:line="0" w:lineRule="atLeast"/>
        <w:ind w:leftChars="400" w:left="960" w:right="-82"/>
        <w:rPr>
          <w:rFonts w:ascii="標楷體" w:eastAsia="標楷體" w:hAnsi="標楷體"/>
        </w:rPr>
      </w:pPr>
      <w:r w:rsidRPr="0055599D">
        <w:rPr>
          <w:rFonts w:ascii="標楷體" w:eastAsia="標楷體" w:hAnsi="標楷體" w:hint="eastAsia"/>
        </w:rPr>
        <w:t>遺產管理人如因管理亡故退除役官兵遺產而有必要時，得由行政院設立或指定之機構或委託之民間團體，公告協尋大陸地區繼承人依法承認繼承。</w:t>
      </w:r>
    </w:p>
    <w:p w14:paraId="6402FF84" w14:textId="77777777" w:rsidR="00C22406" w:rsidRPr="0055599D" w:rsidRDefault="00C22406" w:rsidP="00C22406">
      <w:pPr>
        <w:pStyle w:val="t1"/>
        <w:snapToGrid w:val="0"/>
        <w:spacing w:before="0" w:beforeAutospacing="0" w:after="0" w:afterAutospacing="0" w:line="0" w:lineRule="atLeast"/>
        <w:ind w:left="1440" w:right="-82" w:hangingChars="600" w:hanging="1440"/>
        <w:rPr>
          <w:rFonts w:ascii="標楷體" w:eastAsia="標楷體" w:hAnsi="標楷體"/>
        </w:rPr>
      </w:pPr>
      <w:r w:rsidRPr="0055599D">
        <w:rPr>
          <w:rFonts w:ascii="標楷體" w:eastAsia="標楷體" w:hAnsi="標楷體" w:hint="eastAsia"/>
        </w:rPr>
        <w:t>第六條之一　遺產管理人於接管遺產後，經審認大陸地區繼承人身分有疑義時，應通知該繼承人補足證明文件或循司法程序確認繼承權。</w:t>
      </w:r>
    </w:p>
    <w:p w14:paraId="62114FA8" w14:textId="77777777" w:rsidR="00C22406" w:rsidRPr="00701469" w:rsidRDefault="00C22406" w:rsidP="00997686">
      <w:pPr>
        <w:pStyle w:val="t1"/>
        <w:numPr>
          <w:ilvl w:val="0"/>
          <w:numId w:val="127"/>
        </w:numPr>
        <w:snapToGrid w:val="0"/>
        <w:spacing w:before="0" w:beforeAutospacing="0" w:after="0" w:afterAutospacing="0" w:line="0" w:lineRule="atLeast"/>
        <w:ind w:left="991" w:right="-82" w:hangingChars="413" w:hanging="991"/>
        <w:rPr>
          <w:rFonts w:ascii="標楷體" w:eastAsia="標楷體" w:hAnsi="標楷體"/>
        </w:rPr>
      </w:pPr>
      <w:r w:rsidRPr="00701469">
        <w:rPr>
          <w:rFonts w:ascii="標楷體" w:eastAsia="標楷體" w:hAnsi="標楷體" w:hint="eastAsia"/>
        </w:rPr>
        <w:t xml:space="preserve">  遺產管理人依規定移交大陸地區繼承人或受遺贈人之遺產，除有下列情形之一者外，應於本條例第六十六條第一項規定之表示繼承期間屆滿後辦理︰</w:t>
      </w:r>
    </w:p>
    <w:p w14:paraId="4D29BEAA" w14:textId="77777777" w:rsidR="00C22406" w:rsidRPr="0055599D" w:rsidRDefault="00C22406" w:rsidP="00C22406">
      <w:pPr>
        <w:pStyle w:val="t1"/>
        <w:snapToGrid w:val="0"/>
        <w:spacing w:before="0" w:beforeAutospacing="0" w:after="0" w:afterAutospacing="0" w:line="0" w:lineRule="atLeast"/>
        <w:ind w:leftChars="200" w:left="480" w:right="-82" w:firstLineChars="200" w:firstLine="480"/>
        <w:rPr>
          <w:rFonts w:ascii="標楷體" w:eastAsia="標楷體" w:hAnsi="標楷體"/>
        </w:rPr>
      </w:pPr>
      <w:r w:rsidRPr="0055599D">
        <w:rPr>
          <w:rFonts w:ascii="標楷體" w:eastAsia="標楷體" w:hAnsi="標楷體" w:hint="eastAsia"/>
        </w:rPr>
        <w:t>一、經法院判決確定移交遺產者，應依確定判決移交。</w:t>
      </w:r>
    </w:p>
    <w:p w14:paraId="55846968" w14:textId="77777777" w:rsidR="00C22406" w:rsidRPr="0055599D" w:rsidRDefault="00C22406" w:rsidP="00C22406">
      <w:pPr>
        <w:pStyle w:val="t1"/>
        <w:snapToGrid w:val="0"/>
        <w:spacing w:before="0" w:beforeAutospacing="0" w:after="0" w:afterAutospacing="0" w:line="0" w:lineRule="atLeast"/>
        <w:ind w:leftChars="400" w:left="1440" w:right="-82" w:hangingChars="200" w:hanging="480"/>
        <w:rPr>
          <w:rFonts w:ascii="標楷體" w:eastAsia="標楷體" w:hAnsi="標楷體"/>
        </w:rPr>
      </w:pPr>
      <w:r w:rsidRPr="0055599D">
        <w:rPr>
          <w:rFonts w:ascii="標楷體" w:eastAsia="標楷體" w:hAnsi="標楷體" w:hint="eastAsia"/>
        </w:rPr>
        <w:t>二、依第六條第一項規定所為公示催告，其期間屆滿在本條例第六十六條第一項規定之表示繼承期間屆滿後者，應於公示催告期間屆滿後移交。</w:t>
      </w:r>
    </w:p>
    <w:p w14:paraId="53CC98F7" w14:textId="77777777" w:rsidR="00C22406" w:rsidRPr="0055599D" w:rsidRDefault="00C22406" w:rsidP="00C22406">
      <w:pPr>
        <w:pStyle w:val="p4"/>
        <w:snapToGrid w:val="0"/>
        <w:spacing w:before="0" w:beforeAutospacing="0" w:after="0" w:afterAutospacing="0" w:line="0" w:lineRule="atLeast"/>
        <w:ind w:leftChars="400" w:left="960" w:right="-82"/>
        <w:rPr>
          <w:rFonts w:ascii="標楷體" w:eastAsia="標楷體" w:hAnsi="標楷體"/>
        </w:rPr>
      </w:pPr>
      <w:r w:rsidRPr="0055599D">
        <w:rPr>
          <w:rFonts w:ascii="標楷體" w:eastAsia="標楷體" w:hAnsi="標楷體" w:hint="eastAsia"/>
        </w:rPr>
        <w:t xml:space="preserve">遺產管理人於公示催告所定期限或大陸地區人民應為繼承表示之期限屆滿，無人繼承之遺產，除依本條例第六十八條第四項規定捐助設置財團法人榮民榮眷基金會者外，於清償債權、交付遺贈物並扣除第八條支出之費用後，如有賸餘，應移交國庫。 </w:t>
      </w:r>
    </w:p>
    <w:p w14:paraId="6B1521EE" w14:textId="77777777" w:rsidR="00C22406" w:rsidRPr="0055599D" w:rsidRDefault="00C22406" w:rsidP="00C22406">
      <w:pPr>
        <w:pStyle w:val="p2"/>
        <w:snapToGrid w:val="0"/>
        <w:spacing w:before="0" w:beforeAutospacing="0" w:after="0" w:afterAutospacing="0" w:line="0" w:lineRule="atLeast"/>
        <w:ind w:leftChars="-1" w:left="1438" w:right="-82" w:hangingChars="600"/>
        <w:rPr>
          <w:rFonts w:ascii="標楷體" w:eastAsia="標楷體" w:hAnsi="標楷體"/>
        </w:rPr>
      </w:pPr>
      <w:r w:rsidRPr="0055599D">
        <w:rPr>
          <w:rFonts w:ascii="標楷體" w:eastAsia="標楷體" w:hAnsi="標楷體" w:hint="eastAsia"/>
        </w:rPr>
        <w:t>第八條　遺產管理人因管理遺產及辦理亡故退除役官兵善後支出之費用，得由遺產內扣除。</w:t>
      </w:r>
    </w:p>
    <w:p w14:paraId="24C39E60" w14:textId="77777777" w:rsidR="00C22406" w:rsidRPr="0055599D" w:rsidRDefault="00C22406" w:rsidP="00C22406">
      <w:pPr>
        <w:pStyle w:val="p2"/>
        <w:tabs>
          <w:tab w:val="left" w:pos="9638"/>
        </w:tabs>
        <w:snapToGrid w:val="0"/>
        <w:spacing w:before="0" w:beforeAutospacing="0" w:after="0" w:afterAutospacing="0" w:line="0" w:lineRule="atLeast"/>
        <w:ind w:leftChars="-1" w:left="1438" w:right="-82" w:hangingChars="600"/>
        <w:rPr>
          <w:rFonts w:ascii="標楷體" w:eastAsia="標楷體" w:hAnsi="標楷體"/>
        </w:rPr>
      </w:pPr>
      <w:r w:rsidRPr="0055599D">
        <w:rPr>
          <w:rFonts w:ascii="標楷體" w:eastAsia="標楷體" w:hAnsi="標楷體" w:hint="eastAsia"/>
        </w:rPr>
        <w:t>第八條之一</w:t>
      </w:r>
      <w:r w:rsidRPr="0055599D">
        <w:rPr>
          <w:rFonts w:hint="eastAsia"/>
        </w:rPr>
        <w:t xml:space="preserve">　</w:t>
      </w:r>
      <w:r w:rsidRPr="0055599D">
        <w:rPr>
          <w:rFonts w:ascii="標楷體" w:eastAsia="標楷體" w:hAnsi="標楷體" w:hint="eastAsia"/>
        </w:rPr>
        <w:t>遺產管理人為清償債權、交付遺贈物或移交遺產給大陸地區繼承人，有變賣遺產之必要者，應聲請法院許可後辦理。</w:t>
      </w:r>
    </w:p>
    <w:p w14:paraId="7F9F868A" w14:textId="77777777" w:rsidR="00C22406" w:rsidRPr="0055599D" w:rsidRDefault="00C22406" w:rsidP="00C22406">
      <w:pPr>
        <w:pStyle w:val="p2"/>
        <w:tabs>
          <w:tab w:val="left" w:pos="9638"/>
        </w:tabs>
        <w:snapToGrid w:val="0"/>
        <w:spacing w:before="0" w:beforeAutospacing="0" w:after="0" w:afterAutospacing="0" w:line="0" w:lineRule="atLeast"/>
        <w:ind w:leftChars="599" w:left="1438" w:right="-82" w:firstLine="0"/>
        <w:rPr>
          <w:rFonts w:ascii="標楷體" w:eastAsia="標楷體" w:hAnsi="標楷體"/>
        </w:rPr>
      </w:pPr>
      <w:r w:rsidRPr="0055599D">
        <w:rPr>
          <w:rFonts w:ascii="標楷體" w:eastAsia="標楷體" w:hAnsi="標楷體" w:hint="eastAsia"/>
        </w:rPr>
        <w:t>依前項規定處分之遺產，其遺產總額以實際售價為準。</w:t>
      </w:r>
    </w:p>
    <w:p w14:paraId="25F948C8" w14:textId="77777777" w:rsidR="00C22406" w:rsidRPr="0055599D" w:rsidRDefault="00C22406" w:rsidP="00C22406">
      <w:pPr>
        <w:pStyle w:val="p2"/>
        <w:tabs>
          <w:tab w:val="left" w:pos="9638"/>
        </w:tabs>
        <w:snapToGrid w:val="0"/>
        <w:spacing w:before="0" w:beforeAutospacing="0" w:after="0" w:afterAutospacing="0" w:line="0" w:lineRule="atLeast"/>
        <w:ind w:left="993" w:right="-82" w:hanging="993"/>
        <w:rPr>
          <w:rFonts w:ascii="標楷體" w:eastAsia="標楷體" w:hAnsi="標楷體"/>
        </w:rPr>
      </w:pPr>
      <w:r w:rsidRPr="0055599D">
        <w:rPr>
          <w:rFonts w:ascii="標楷體" w:eastAsia="標楷體" w:hAnsi="標楷體" w:hint="eastAsia"/>
        </w:rPr>
        <w:t xml:space="preserve">第九條　遺產管理人應將遺產保管、清償、交付、移交及費用扣除之情形，定期陳報輔導會核備。 </w:t>
      </w:r>
    </w:p>
    <w:p w14:paraId="6769E2D1" w14:textId="77777777" w:rsidR="00C22406" w:rsidRPr="0055599D" w:rsidRDefault="00C22406" w:rsidP="00C22406">
      <w:pPr>
        <w:pStyle w:val="p2"/>
        <w:snapToGrid w:val="0"/>
        <w:spacing w:before="0" w:beforeAutospacing="0" w:after="0" w:afterAutospacing="0" w:line="0" w:lineRule="atLeast"/>
        <w:ind w:right="403" w:hanging="1840"/>
        <w:rPr>
          <w:rFonts w:ascii="標楷體" w:eastAsia="標楷體" w:hAnsi="標楷體"/>
        </w:rPr>
      </w:pPr>
      <w:r w:rsidRPr="0055599D">
        <w:rPr>
          <w:rFonts w:ascii="標楷體" w:eastAsia="標楷體" w:hAnsi="標楷體" w:hint="eastAsia"/>
        </w:rPr>
        <w:t xml:space="preserve">第十條　輔導會對各遺產管理人保管亡故退除役官兵遺產情形，應定期實施督導。 </w:t>
      </w:r>
    </w:p>
    <w:p w14:paraId="642F54AC" w14:textId="77777777" w:rsidR="00C22406" w:rsidRPr="0055599D" w:rsidRDefault="00C22406" w:rsidP="00C22406">
      <w:pPr>
        <w:pStyle w:val="p2"/>
        <w:snapToGrid w:val="0"/>
        <w:spacing w:before="0" w:beforeAutospacing="0" w:after="0" w:afterAutospacing="0" w:line="0" w:lineRule="atLeast"/>
        <w:ind w:right="403" w:hanging="1840"/>
        <w:rPr>
          <w:rFonts w:ascii="標楷體" w:eastAsia="標楷體" w:hAnsi="標楷體"/>
        </w:rPr>
      </w:pPr>
      <w:r w:rsidRPr="0055599D">
        <w:rPr>
          <w:rFonts w:ascii="標楷體" w:eastAsia="標楷體" w:hAnsi="標楷體" w:hint="eastAsia"/>
        </w:rPr>
        <w:t xml:space="preserve">第十一條　本辦法作業程序，由輔導會定之。 </w:t>
      </w:r>
    </w:p>
    <w:p w14:paraId="06D04825" w14:textId="77777777" w:rsidR="00C22406" w:rsidRPr="0055599D" w:rsidRDefault="00C22406" w:rsidP="00C22406">
      <w:pPr>
        <w:pStyle w:val="p2"/>
        <w:snapToGrid w:val="0"/>
        <w:spacing w:before="0" w:beforeAutospacing="0" w:after="0" w:afterAutospacing="0" w:line="0" w:lineRule="atLeast"/>
        <w:ind w:right="403" w:hanging="1840"/>
      </w:pPr>
      <w:r w:rsidRPr="0055599D">
        <w:rPr>
          <w:rFonts w:ascii="標楷體" w:eastAsia="標楷體" w:hAnsi="標楷體" w:hint="eastAsia"/>
        </w:rPr>
        <w:t xml:space="preserve">第十二條　本辦法自發布日施行。 </w:t>
      </w:r>
    </w:p>
    <w:p w14:paraId="7F6C5801" w14:textId="77777777" w:rsidR="00C22406" w:rsidRDefault="00C22406" w:rsidP="00C22406">
      <w:pPr>
        <w:spacing w:line="0" w:lineRule="atLeast"/>
        <w:ind w:left="7" w:firstLine="240"/>
        <w:rPr>
          <w:rFonts w:ascii="標楷體" w:eastAsia="標楷體" w:hAnsi="標楷體"/>
        </w:rPr>
        <w:sectPr w:rsidR="00C22406" w:rsidSect="009F0406">
          <w:pgSz w:w="11906" w:h="16838" w:code="9"/>
          <w:pgMar w:top="1021" w:right="1134" w:bottom="680" w:left="1134" w:header="567" w:footer="397" w:gutter="0"/>
          <w:pgNumType w:chapStyle="1"/>
          <w:cols w:space="425"/>
          <w:titlePg/>
          <w:docGrid w:linePitch="360"/>
        </w:sectPr>
      </w:pPr>
    </w:p>
    <w:p w14:paraId="7A7910C7" w14:textId="77777777" w:rsidR="00C22406" w:rsidRDefault="00B04781" w:rsidP="00C22406">
      <w:pPr>
        <w:spacing w:line="0" w:lineRule="atLeast"/>
        <w:ind w:left="7" w:firstLine="240"/>
        <w:jc w:val="center"/>
        <w:rPr>
          <w:rFonts w:ascii="標楷體" w:eastAsia="標楷體" w:hAnsi="標楷體"/>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57312" behindDoc="0" locked="0" layoutInCell="1" allowOverlap="1" wp14:anchorId="5F49236F" wp14:editId="13E1400E">
                <wp:simplePos x="0" y="0"/>
                <wp:positionH relativeFrom="column">
                  <wp:posOffset>5436870</wp:posOffset>
                </wp:positionH>
                <wp:positionV relativeFrom="paragraph">
                  <wp:posOffset>-206375</wp:posOffset>
                </wp:positionV>
                <wp:extent cx="822960" cy="266700"/>
                <wp:effectExtent l="0" t="0" r="15240" b="1905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4A999AF4" w14:textId="77777777" w:rsidR="009F18B5" w:rsidRPr="008C540C" w:rsidRDefault="009F18B5" w:rsidP="00B04781">
                            <w:pPr>
                              <w:snapToGrid w:val="0"/>
                              <w:jc w:val="center"/>
                              <w:rPr>
                                <w:rFonts w:ascii="標楷體" w:eastAsia="標楷體" w:hAnsi="標楷體"/>
                              </w:rPr>
                            </w:pPr>
                            <w:r>
                              <w:rPr>
                                <w:rFonts w:ascii="標楷體" w:eastAsia="標楷體" w:hAnsi="標楷體" w:hint="eastAsia"/>
                              </w:rPr>
                              <w:t>附錄十一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49236F" id="文字方塊 10" o:spid="_x0000_s1055" type="#_x0000_t202" style="position:absolute;left:0;text-align:left;margin-left:428.1pt;margin-top:-16.25pt;width:64.8pt;height:21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" strokeweight=".5pt">
                <v:textbox>
                  <w:txbxContent>
                    <w:p w14:paraId="4A999AF4" w14:textId="77777777" w:rsidR="009F18B5" w:rsidRPr="008C540C" w:rsidRDefault="009F18B5" w:rsidP="00B04781">
                      <w:pPr>
                        <w:snapToGrid w:val="0"/>
                        <w:jc w:val="center"/>
                        <w:rPr>
                          <w:rFonts w:ascii="標楷體" w:eastAsia="標楷體" w:hAnsi="標楷體"/>
                        </w:rPr>
                      </w:pPr>
                      <w:r>
                        <w:rPr>
                          <w:rFonts w:ascii="標楷體" w:eastAsia="標楷體" w:hAnsi="標楷體" w:hint="eastAsia"/>
                        </w:rPr>
                        <w:t>附錄十一</w:t>
                      </w:r>
                    </w:p>
                  </w:txbxContent>
                </v:textbox>
              </v:shape>
            </w:pict>
          </mc:Fallback>
        </mc:AlternateContent>
      </w:r>
    </w:p>
    <w:p w14:paraId="11858A39" w14:textId="77777777" w:rsidR="00C22406" w:rsidRDefault="00C22406" w:rsidP="00C22406">
      <w:pPr>
        <w:spacing w:line="0" w:lineRule="atLeast"/>
        <w:ind w:left="7" w:firstLine="240"/>
        <w:jc w:val="center"/>
        <w:rPr>
          <w:rFonts w:ascii="標楷體" w:eastAsia="標楷體" w:hAnsi="標楷體"/>
          <w:b/>
          <w:sz w:val="28"/>
          <w:szCs w:val="28"/>
        </w:rPr>
      </w:pPr>
      <w:r w:rsidRPr="00085BC3">
        <w:rPr>
          <w:rFonts w:ascii="標楷體" w:eastAsia="標楷體" w:hAnsi="標楷體" w:hint="eastAsia"/>
          <w:b/>
          <w:sz w:val="28"/>
          <w:szCs w:val="28"/>
        </w:rPr>
        <w:t>中華民國銀行公會國內金融機構受理存戶新開戶建立影像檔注意事項</w:t>
      </w:r>
    </w:p>
    <w:p w14:paraId="4B145DC9" w14:textId="77777777" w:rsidR="00B04781" w:rsidRPr="00085BC3" w:rsidRDefault="00B04781" w:rsidP="00C22406">
      <w:pPr>
        <w:spacing w:line="0" w:lineRule="atLeast"/>
        <w:ind w:left="7" w:firstLine="240"/>
        <w:jc w:val="center"/>
        <w:rPr>
          <w:rFonts w:ascii="標楷體" w:eastAsia="標楷體" w:hAnsi="標楷體"/>
          <w:b/>
          <w:sz w:val="28"/>
          <w:szCs w:val="28"/>
        </w:rPr>
      </w:pPr>
    </w:p>
    <w:p w14:paraId="675EC0E2" w14:textId="77777777" w:rsidR="00C22406" w:rsidRPr="000D024C" w:rsidRDefault="00C22406" w:rsidP="00C22406">
      <w:pPr>
        <w:spacing w:line="0" w:lineRule="atLeast"/>
        <w:ind w:left="240"/>
        <w:rPr>
          <w:rFonts w:ascii="標楷體" w:eastAsia="標楷體" w:hAnsi="標楷體"/>
          <w:sz w:val="20"/>
          <w:szCs w:val="20"/>
        </w:rPr>
      </w:pPr>
      <w:r w:rsidRPr="000D024C">
        <w:rPr>
          <w:rFonts w:ascii="標楷體" w:eastAsia="標楷體" w:hAnsi="標楷體" w:hint="eastAsia"/>
          <w:sz w:val="20"/>
          <w:szCs w:val="20"/>
        </w:rPr>
        <w:t>中華民國銀行商業同業公會全國聯合會93年3月31日全一字第0790號函訂定</w:t>
      </w:r>
    </w:p>
    <w:p w14:paraId="391A8847" w14:textId="77777777" w:rsidR="00C22406" w:rsidRPr="000D024C" w:rsidRDefault="00C22406" w:rsidP="00C22406">
      <w:pPr>
        <w:spacing w:line="0" w:lineRule="atLeast"/>
        <w:ind w:left="240"/>
        <w:rPr>
          <w:rFonts w:ascii="標楷體" w:eastAsia="標楷體" w:hAnsi="標楷體"/>
          <w:sz w:val="20"/>
          <w:szCs w:val="20"/>
        </w:rPr>
      </w:pPr>
      <w:r w:rsidRPr="000D024C">
        <w:rPr>
          <w:rFonts w:ascii="標楷體" w:eastAsia="標楷體" w:hAnsi="標楷體" w:hint="eastAsia"/>
          <w:sz w:val="20"/>
          <w:szCs w:val="20"/>
        </w:rPr>
        <w:t>中華民國102年8月30日金融監督管理委員會金管銀法字第10200247510號函准予備查</w:t>
      </w:r>
    </w:p>
    <w:p w14:paraId="49EACE08" w14:textId="77777777" w:rsidR="00C22406" w:rsidRPr="000D024C" w:rsidRDefault="00C22406" w:rsidP="00C22406">
      <w:pPr>
        <w:spacing w:line="0" w:lineRule="atLeast"/>
        <w:ind w:left="240"/>
        <w:rPr>
          <w:rFonts w:ascii="標楷體" w:eastAsia="標楷體" w:hAnsi="標楷體"/>
          <w:sz w:val="20"/>
          <w:szCs w:val="20"/>
        </w:rPr>
      </w:pPr>
      <w:r w:rsidRPr="000D024C">
        <w:rPr>
          <w:rFonts w:ascii="標楷體" w:eastAsia="標楷體" w:hAnsi="標楷體" w:hint="eastAsia"/>
          <w:sz w:val="20"/>
          <w:szCs w:val="20"/>
        </w:rPr>
        <w:t>中華民國105年2月19日金融監督管理委員會金管銀法字第10500029440號函准予備查</w:t>
      </w:r>
    </w:p>
    <w:p w14:paraId="4FEED243" w14:textId="77777777" w:rsidR="00C22406" w:rsidRPr="00CC52A4" w:rsidRDefault="00C22406" w:rsidP="00C22406">
      <w:pPr>
        <w:spacing w:line="0" w:lineRule="atLeast"/>
        <w:ind w:left="240"/>
        <w:rPr>
          <w:rFonts w:ascii="標楷體" w:eastAsia="標楷體" w:hAnsi="標楷體"/>
        </w:rPr>
      </w:pPr>
    </w:p>
    <w:p w14:paraId="18052783"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一、依據財政部92年12月10日台財融（二）字第0922001638號函辦理。</w:t>
      </w:r>
    </w:p>
    <w:p w14:paraId="18C997E5"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二、金融機構受理自然人開立活期性存款帳戶（支票存款除外）應建立影像檔案。</w:t>
      </w:r>
    </w:p>
    <w:p w14:paraId="08D4F4BA"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三、開戶影像檔案之建立可採錄影或拍照方式。</w:t>
      </w:r>
    </w:p>
    <w:p w14:paraId="6CBD3073"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四、開戶影像檔應力求影像清晰，便於調閱並獨立保存至少六個月。</w:t>
      </w:r>
    </w:p>
    <w:p w14:paraId="30F8A46A" w14:textId="77777777" w:rsidR="00C22406" w:rsidRPr="00CC52A4" w:rsidRDefault="00C22406" w:rsidP="00C22406">
      <w:pPr>
        <w:widowControl/>
        <w:spacing w:line="400" w:lineRule="exact"/>
        <w:ind w:left="425" w:hangingChars="177" w:hanging="425"/>
        <w:rPr>
          <w:rFonts w:ascii="標楷體" w:eastAsia="標楷體" w:hAnsi="標楷體"/>
        </w:rPr>
      </w:pPr>
      <w:r w:rsidRPr="00CC52A4">
        <w:rPr>
          <w:rFonts w:ascii="標楷體" w:eastAsia="標楷體" w:hAnsi="標楷體" w:hint="eastAsia"/>
        </w:rPr>
        <w:t>五、開戶影像檔留存對象為存戶本人，惟如係法定代理或委任、授權第三人代辦開戶等，則為代辦開戶人。</w:t>
      </w:r>
    </w:p>
    <w:p w14:paraId="4DC83B11"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六、金融機構對於下列情況得免留存影像檔案：</w:t>
      </w:r>
    </w:p>
    <w:p w14:paraId="158EDCBC" w14:textId="77777777" w:rsidR="00C22406" w:rsidRPr="00CC52A4" w:rsidRDefault="00C22406" w:rsidP="00C22406">
      <w:pPr>
        <w:widowControl/>
        <w:spacing w:line="400" w:lineRule="exact"/>
        <w:ind w:leftChars="100" w:left="960" w:hangingChars="300" w:hanging="720"/>
        <w:rPr>
          <w:rFonts w:ascii="標楷體" w:eastAsia="標楷體" w:hAnsi="標楷體"/>
        </w:rPr>
      </w:pPr>
      <w:r w:rsidRPr="00CC52A4">
        <w:rPr>
          <w:rFonts w:ascii="標楷體" w:eastAsia="標楷體" w:hAnsi="標楷體" w:hint="eastAsia"/>
        </w:rPr>
        <w:t>（一）辦理往來廠商之員工整批開立薪資轉帳活期儲蓄存款帳戶時，如往來廠商為合法登記，並可自行核對員工身分及證明薪資之合理性者。</w:t>
      </w:r>
    </w:p>
    <w:p w14:paraId="24B6DECE" w14:textId="77777777" w:rsidR="00C22406" w:rsidRPr="00CC52A4" w:rsidRDefault="00C22406" w:rsidP="00C22406">
      <w:pPr>
        <w:widowControl/>
        <w:spacing w:line="400" w:lineRule="exact"/>
        <w:ind w:firstLineChars="100" w:firstLine="240"/>
        <w:rPr>
          <w:rFonts w:ascii="標楷體" w:eastAsia="標楷體" w:hAnsi="標楷體"/>
        </w:rPr>
      </w:pPr>
      <w:r w:rsidRPr="00CC52A4">
        <w:rPr>
          <w:rFonts w:ascii="標楷體" w:eastAsia="標楷體" w:hAnsi="標楷體" w:hint="eastAsia"/>
        </w:rPr>
        <w:t>（二）往來之學校，就已完成註冊之學生可自行審核學生身分並確認其身分者。</w:t>
      </w:r>
    </w:p>
    <w:p w14:paraId="168E5BC1" w14:textId="77777777" w:rsidR="00C22406" w:rsidRPr="00CC52A4" w:rsidRDefault="00C22406" w:rsidP="00C22406">
      <w:pPr>
        <w:widowControl/>
        <w:spacing w:line="400" w:lineRule="exact"/>
        <w:ind w:firstLineChars="100" w:firstLine="240"/>
        <w:rPr>
          <w:rFonts w:ascii="標楷體" w:eastAsia="標楷體" w:hAnsi="標楷體"/>
        </w:rPr>
      </w:pPr>
      <w:r w:rsidRPr="00CC52A4">
        <w:rPr>
          <w:rFonts w:ascii="標楷體" w:eastAsia="標楷體" w:hAnsi="標楷體" w:hint="eastAsia"/>
        </w:rPr>
        <w:t>（三）以網路方式開立帳戶者，應依本會所訂並經主管機關備查之相關作業範本辦理。</w:t>
      </w:r>
    </w:p>
    <w:p w14:paraId="6E62C990" w14:textId="77777777" w:rsidR="00C22406" w:rsidRPr="00CC52A4" w:rsidRDefault="00C22406" w:rsidP="00C22406">
      <w:pPr>
        <w:widowControl/>
        <w:spacing w:line="400" w:lineRule="exact"/>
        <w:ind w:firstLineChars="100" w:firstLine="240"/>
        <w:rPr>
          <w:rFonts w:ascii="標楷體" w:eastAsia="標楷體" w:hAnsi="標楷體"/>
        </w:rPr>
      </w:pPr>
      <w:r w:rsidRPr="00CC52A4">
        <w:rPr>
          <w:rFonts w:ascii="標楷體" w:eastAsia="標楷體" w:hAnsi="標楷體" w:hint="eastAsia"/>
        </w:rPr>
        <w:t>（四）經金融機構自行確認身分者。</w:t>
      </w:r>
    </w:p>
    <w:p w14:paraId="5EDB79F8"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七、非於專屬開戶處或無法錄影或拍照者，金融機構應訂定相關作業規範。</w:t>
      </w:r>
    </w:p>
    <w:p w14:paraId="24E30539" w14:textId="77777777" w:rsidR="00C22406" w:rsidRPr="00CC52A4" w:rsidRDefault="00C22406" w:rsidP="00C22406">
      <w:pPr>
        <w:widowControl/>
        <w:spacing w:line="400" w:lineRule="exact"/>
        <w:rPr>
          <w:rFonts w:ascii="標楷體" w:eastAsia="標楷體" w:hAnsi="標楷體"/>
        </w:rPr>
      </w:pPr>
      <w:r w:rsidRPr="00CC52A4">
        <w:rPr>
          <w:rFonts w:ascii="標楷體" w:eastAsia="標楷體" w:hAnsi="標楷體" w:hint="eastAsia"/>
        </w:rPr>
        <w:t>八、金融機構應將本注意事項納入開戶作業規定辦理。</w:t>
      </w:r>
    </w:p>
    <w:p w14:paraId="344C254A" w14:textId="77777777" w:rsidR="00C22406" w:rsidRDefault="00C22406" w:rsidP="00C22406">
      <w:pPr>
        <w:widowControl/>
        <w:spacing w:line="400" w:lineRule="exact"/>
        <w:rPr>
          <w:rFonts w:eastAsia="標楷體"/>
          <w:b/>
          <w:sz w:val="40"/>
        </w:rPr>
        <w:sectPr w:rsidR="00C22406" w:rsidSect="00610350">
          <w:pgSz w:w="11906" w:h="16838" w:code="9"/>
          <w:pgMar w:top="1021" w:right="1134" w:bottom="680" w:left="1134" w:header="680" w:footer="397" w:gutter="0"/>
          <w:pgNumType w:chapStyle="1"/>
          <w:cols w:space="425"/>
          <w:titlePg/>
          <w:docGrid w:linePitch="360"/>
        </w:sectPr>
      </w:pPr>
      <w:r w:rsidRPr="00CC52A4">
        <w:rPr>
          <w:rFonts w:ascii="標楷體" w:eastAsia="標楷體" w:hAnsi="標楷體" w:hint="eastAsia"/>
        </w:rPr>
        <w:t>九、本注意事項經本會理事會議通過後實施；修正時亦同。</w:t>
      </w:r>
    </w:p>
    <w:p w14:paraId="683F4998" w14:textId="77777777" w:rsidR="00B04781" w:rsidRDefault="00085BC3" w:rsidP="00C22406">
      <w:pPr>
        <w:jc w:val="center"/>
        <w:rPr>
          <w:rFonts w:ascii="標楷體" w:eastAsia="標楷體" w:hAnsi="標楷體"/>
          <w:b/>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36832" behindDoc="0" locked="0" layoutInCell="1" allowOverlap="1" wp14:anchorId="43630DB0" wp14:editId="4A10E00B">
                <wp:simplePos x="0" y="0"/>
                <wp:positionH relativeFrom="column">
                  <wp:posOffset>5520690</wp:posOffset>
                </wp:positionH>
                <wp:positionV relativeFrom="paragraph">
                  <wp:posOffset>-313055</wp:posOffset>
                </wp:positionV>
                <wp:extent cx="800100" cy="266700"/>
                <wp:effectExtent l="0" t="0" r="19050" b="19050"/>
                <wp:wrapNone/>
                <wp:docPr id="4258" name="文字方塊 4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66700"/>
                        </a:xfrm>
                        <a:prstGeom prst="rect">
                          <a:avLst/>
                        </a:prstGeom>
                        <a:solidFill>
                          <a:srgbClr val="FFFFFF"/>
                        </a:solidFill>
                        <a:ln w="6350">
                          <a:solidFill>
                            <a:srgbClr val="000000"/>
                          </a:solidFill>
                          <a:miter lim="800000"/>
                          <a:headEnd/>
                          <a:tailEnd/>
                        </a:ln>
                      </wps:spPr>
                      <wps:txbx>
                        <w:txbxContent>
                          <w:p w14:paraId="31E6C32D"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附錄十二</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630DB0" id="文字方塊 4258" o:spid="_x0000_s1056" type="#_x0000_t202" style="position:absolute;left:0;text-align:left;margin-left:434.7pt;margin-top:-24.65pt;width:63pt;height:21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" strokeweight=".5pt">
                <v:textbox>
                  <w:txbxContent>
                    <w:p w14:paraId="31E6C32D"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附錄十二</w:t>
                      </w:r>
                    </w:p>
                  </w:txbxContent>
                </v:textbox>
              </v:shape>
            </w:pict>
          </mc:Fallback>
        </mc:AlternateContent>
      </w:r>
      <w:r w:rsidR="00C22406" w:rsidRPr="00D7088E">
        <w:rPr>
          <w:rFonts w:ascii="標楷體" w:eastAsia="標楷體" w:hAnsi="標楷體"/>
          <w:b/>
          <w:sz w:val="28"/>
          <w:szCs w:val="28"/>
        </w:rPr>
        <w:t>○○○</w:t>
      </w:r>
      <w:r w:rsidR="00C22406" w:rsidRPr="00D7088E">
        <w:rPr>
          <w:rFonts w:ascii="標楷體" w:eastAsia="標楷體" w:hAnsi="標楷體" w:hint="eastAsia"/>
          <w:b/>
          <w:sz w:val="28"/>
          <w:szCs w:val="28"/>
        </w:rPr>
        <w:t>農會漁會信用部公平對待高齡客戶作業要點(範本)</w:t>
      </w:r>
    </w:p>
    <w:p w14:paraId="5EF73185" w14:textId="77777777" w:rsidR="00C22406" w:rsidRPr="00D7088E" w:rsidRDefault="00085BC3" w:rsidP="00C22406">
      <w:pPr>
        <w:jc w:val="center"/>
      </w:pPr>
      <w:r w:rsidRPr="00085BC3">
        <w:rPr>
          <w:rFonts w:ascii="標楷體" w:eastAsia="標楷體" w:hAnsi="標楷體" w:hint="eastAsia"/>
          <w:b/>
          <w:noProof/>
          <w:color w:val="0000FF"/>
          <w:sz w:val="32"/>
          <w:szCs w:val="32"/>
        </w:rPr>
        <w:t xml:space="preserve"> </w:t>
      </w:r>
    </w:p>
    <w:p w14:paraId="4C33AB55"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w:t>
      </w:r>
      <w:r w:rsidRPr="00D7088E">
        <w:rPr>
          <w:rFonts w:ascii="標楷體" w:eastAsia="標楷體" w:hAnsi="標楷體"/>
        </w:rPr>
        <w:t>一</w:t>
      </w:r>
      <w:r w:rsidRPr="00D7088E">
        <w:rPr>
          <w:rFonts w:ascii="標楷體" w:eastAsia="標楷體" w:hAnsi="標楷體" w:hint="eastAsia"/>
        </w:rPr>
        <w:t>點　本會信用部(以下稱信用部)為合理公平對待高齡客戶，以提升對高齡客戶消費權益保護，特訂定本要點。</w:t>
      </w:r>
    </w:p>
    <w:p w14:paraId="7540CAEB"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第二點　本要點所稱高齡客戶，係指年滿一定歲數以上之自然人。</w:t>
      </w:r>
    </w:p>
    <w:p w14:paraId="51B5A0EA" w14:textId="77777777" w:rsidR="00C22406" w:rsidRPr="00D7088E" w:rsidRDefault="00C22406" w:rsidP="00C22406">
      <w:pPr>
        <w:snapToGrid w:val="0"/>
        <w:spacing w:line="380" w:lineRule="exact"/>
        <w:ind w:leftChars="400" w:left="960"/>
        <w:rPr>
          <w:rFonts w:ascii="標楷體" w:eastAsia="標楷體" w:hAnsi="標楷體"/>
        </w:rPr>
      </w:pPr>
      <w:r w:rsidRPr="00D7088E">
        <w:rPr>
          <w:rFonts w:ascii="標楷體" w:eastAsia="標楷體" w:hAnsi="標楷體" w:hint="eastAsia"/>
        </w:rPr>
        <w:t>前項所稱年滿一定歲數，依金融監督管理委員會111年3月23日金管銀合字第1110133182號函釋，係指老人福利法第二條所規定年歲(六十五歲以上)之自然人。</w:t>
      </w:r>
    </w:p>
    <w:p w14:paraId="3FEB217A"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第三點　信用部除透過開戶或其他建立業務關係資料瞭解高齡客戶業務往來需求、教育程度或財富來源外，並得就日常往來業務所能蒐集、觀察或詢問高齡客戶所面對健康情況、日常生活事件、財務狀況、教育程度及取得金融服務資訊能力等層面，評估對其業務往來需求所造成之影響。</w:t>
      </w:r>
    </w:p>
    <w:p w14:paraId="3A701173" w14:textId="77777777" w:rsidR="00C22406" w:rsidRPr="00D7088E" w:rsidRDefault="00C22406" w:rsidP="00C22406">
      <w:pPr>
        <w:snapToGrid w:val="0"/>
        <w:spacing w:line="380" w:lineRule="exact"/>
        <w:ind w:leftChars="400" w:left="960"/>
        <w:rPr>
          <w:rFonts w:ascii="標楷體" w:eastAsia="標楷體" w:hAnsi="標楷體"/>
        </w:rPr>
      </w:pPr>
      <w:r w:rsidRPr="00D7088E">
        <w:rPr>
          <w:rFonts w:ascii="標楷體" w:eastAsia="標楷體" w:hAnsi="標楷體" w:hint="eastAsia"/>
        </w:rPr>
        <w:t>前項所述「健康情況」、「日常生活事件」及「取得金融服務資訊能力」涵蓋範圍較廣，難以定義、爰信用部得就所能蒐集、觀察或詢問之資料範圍進行評估，留存紀錄，無須客戶簽名確認，亦未強制要求信用部向客戶徵提佐證資料。</w:t>
      </w:r>
    </w:p>
    <w:p w14:paraId="785A313B"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第四點　信用部應透過諮詢專線、櫃台人員或其他服務人員協助高齡客戶表達其需求，並將高齡客戶需求建立資料庫或設簿登記，以利查詢。如若遇健康、表達能力等因素，導致無法使用一般溝通方式提供資訊之高齡客戶，應採行其他協助措施。</w:t>
      </w:r>
    </w:p>
    <w:p w14:paraId="371F9713"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第五點　信用部對於高齡客戶之業務往來疑義，應提供相關諮詢專線或櫃台人員諮詢服務，如有見證需求，可由第三方人士協助擔任見證人。</w:t>
      </w:r>
    </w:p>
    <w:p w14:paraId="51F38A72" w14:textId="77777777" w:rsidR="00C22406" w:rsidRPr="00D7088E" w:rsidRDefault="00C22406" w:rsidP="00C22406">
      <w:pPr>
        <w:snapToGrid w:val="0"/>
        <w:spacing w:line="380" w:lineRule="exact"/>
        <w:ind w:leftChars="400" w:left="960"/>
        <w:rPr>
          <w:rFonts w:ascii="標楷體" w:eastAsia="標楷體" w:hAnsi="標楷體"/>
        </w:rPr>
      </w:pPr>
      <w:r w:rsidRPr="00D7088E">
        <w:rPr>
          <w:rFonts w:ascii="標楷體" w:eastAsia="標楷體" w:hAnsi="標楷體" w:hint="eastAsia"/>
        </w:rPr>
        <w:t>前項所稱見證，係指依民法第三條第三款規定，如以指印、十字或其他符號代簽名者，在文件上，須經二人簽名證明，始與親自簽名生同等之效力。</w:t>
      </w:r>
    </w:p>
    <w:p w14:paraId="07130964"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第六點　信用部應將高齡客戶申訴案件建立資料庫或設簿登記，定期(至少每月)審視高齡客戶申訴資料與處理情形。</w:t>
      </w:r>
    </w:p>
    <w:p w14:paraId="005BE9DE" w14:textId="77777777" w:rsidR="00C22406" w:rsidRPr="00D7088E" w:rsidRDefault="00C22406" w:rsidP="00C22406">
      <w:pPr>
        <w:snapToGrid w:val="0"/>
        <w:spacing w:line="380" w:lineRule="exact"/>
        <w:ind w:left="960" w:hangingChars="400" w:hanging="960"/>
        <w:rPr>
          <w:rFonts w:ascii="標楷體" w:eastAsia="標楷體" w:hAnsi="標楷體"/>
        </w:rPr>
      </w:pPr>
      <w:r w:rsidRPr="00D7088E">
        <w:rPr>
          <w:rFonts w:ascii="標楷體" w:eastAsia="標楷體" w:hAnsi="標楷體" w:hint="eastAsia"/>
        </w:rPr>
        <w:t>第七點　信用部針對高齡客戶開發設計金融商品或服務時，宜將商品或服務對高齡客戶之友善性納入考量，以維護其權益。</w:t>
      </w:r>
    </w:p>
    <w:p w14:paraId="6127A763" w14:textId="77777777" w:rsidR="00C22406" w:rsidRPr="00D7088E" w:rsidRDefault="00C22406" w:rsidP="00C22406">
      <w:pPr>
        <w:snapToGrid w:val="0"/>
        <w:spacing w:line="380" w:lineRule="exact"/>
        <w:ind w:leftChars="400" w:left="960"/>
        <w:rPr>
          <w:rFonts w:ascii="標楷體" w:eastAsia="標楷體" w:hAnsi="標楷體"/>
        </w:rPr>
      </w:pPr>
      <w:r w:rsidRPr="00D7088E">
        <w:rPr>
          <w:rFonts w:ascii="標楷體" w:eastAsia="標楷體" w:hAnsi="標楷體" w:hint="eastAsia"/>
        </w:rPr>
        <w:t>前項得排除專業投資人、專業客戶及高資產客戶。</w:t>
      </w:r>
    </w:p>
    <w:p w14:paraId="494D7495" w14:textId="77777777" w:rsidR="00C22406" w:rsidRPr="00D7088E" w:rsidRDefault="00C22406" w:rsidP="00C22406">
      <w:pPr>
        <w:snapToGrid w:val="0"/>
        <w:spacing w:line="380" w:lineRule="exact"/>
        <w:ind w:leftChars="400" w:left="960"/>
        <w:rPr>
          <w:rFonts w:ascii="標楷體" w:eastAsia="標楷體" w:hAnsi="標楷體"/>
        </w:rPr>
      </w:pPr>
      <w:r w:rsidRPr="00D7088E">
        <w:rPr>
          <w:rFonts w:ascii="標楷體" w:eastAsia="標楷體" w:hAnsi="標楷體" w:hint="eastAsia"/>
        </w:rPr>
        <w:t>惟如由信用部主動向高齡之「專業投資人、專業客戶或高資產客戶」推介金融商品或服務，仍須遵循第一項規定。</w:t>
      </w:r>
    </w:p>
    <w:p w14:paraId="3B7E4468" w14:textId="77777777" w:rsidR="00C22406" w:rsidRPr="00D7088E" w:rsidRDefault="00C22406" w:rsidP="00C22406">
      <w:pPr>
        <w:snapToGrid w:val="0"/>
        <w:spacing w:line="380" w:lineRule="exact"/>
        <w:ind w:left="960" w:hangingChars="400" w:hanging="960"/>
        <w:jc w:val="both"/>
        <w:rPr>
          <w:rFonts w:ascii="標楷體" w:eastAsia="標楷體" w:hAnsi="標楷體"/>
        </w:rPr>
      </w:pPr>
      <w:r w:rsidRPr="00D7088E">
        <w:rPr>
          <w:rFonts w:ascii="標楷體" w:eastAsia="標楷體" w:hAnsi="標楷體" w:hint="eastAsia"/>
        </w:rPr>
        <w:t>第八點　信用部於行銷、廣告、業務招攬或與高齡客戶訂約時，應向該等客戶明確告知各項費用與其收取方式，及可能涉及之風險，如長天期、流動性低或有提前解約罰則等相關資訊，其中所告知投資風險應包含最大可能損失。</w:t>
      </w:r>
    </w:p>
    <w:p w14:paraId="7613202C" w14:textId="77777777" w:rsidR="00C22406" w:rsidRPr="00D7088E" w:rsidRDefault="00C22406" w:rsidP="00C22406">
      <w:pPr>
        <w:snapToGrid w:val="0"/>
        <w:spacing w:line="380" w:lineRule="exact"/>
        <w:ind w:leftChars="400" w:left="960"/>
        <w:jc w:val="both"/>
        <w:rPr>
          <w:rFonts w:ascii="標楷體" w:eastAsia="標楷體" w:hAnsi="標楷體"/>
        </w:rPr>
      </w:pPr>
      <w:r w:rsidRPr="00D7088E">
        <w:rPr>
          <w:rFonts w:ascii="標楷體" w:eastAsia="標楷體" w:hAnsi="標楷體" w:hint="eastAsia"/>
        </w:rPr>
        <w:t>前項規定不適用授信業務。</w:t>
      </w:r>
    </w:p>
    <w:p w14:paraId="56C62262" w14:textId="77777777" w:rsidR="00C22406" w:rsidRPr="00D7088E" w:rsidRDefault="00C22406" w:rsidP="00C22406">
      <w:pPr>
        <w:snapToGrid w:val="0"/>
        <w:spacing w:line="380" w:lineRule="exact"/>
        <w:ind w:left="960" w:hangingChars="400" w:hanging="960"/>
        <w:jc w:val="both"/>
        <w:rPr>
          <w:rFonts w:ascii="標楷體" w:eastAsia="標楷體" w:hAnsi="標楷體"/>
        </w:rPr>
      </w:pPr>
      <w:r w:rsidRPr="00D7088E">
        <w:rPr>
          <w:rFonts w:ascii="標楷體" w:eastAsia="標楷體" w:hAnsi="標楷體" w:hint="eastAsia"/>
        </w:rPr>
        <w:t>第九點　信用部宜以高齡客戶能理解之方式，溝通所銷售之金融商品與服務，及提供相關資訊。對於所訂契約條款應以淺顯易懂之文字表達，且重要條款應輔以粗體、不同顏色、或放大字體方式表達，並於契約中載明重大權益義務變更時雙方約定之通知方式。</w:t>
      </w:r>
    </w:p>
    <w:p w14:paraId="0A21E0BF" w14:textId="77777777" w:rsidR="00C22406" w:rsidRPr="00D7088E" w:rsidRDefault="00C22406" w:rsidP="00C22406">
      <w:pPr>
        <w:snapToGrid w:val="0"/>
        <w:spacing w:line="380" w:lineRule="exact"/>
        <w:ind w:left="960" w:hangingChars="400" w:hanging="960"/>
        <w:jc w:val="both"/>
        <w:rPr>
          <w:rFonts w:ascii="標楷體" w:eastAsia="標楷體" w:hAnsi="標楷體"/>
        </w:rPr>
      </w:pPr>
      <w:r w:rsidRPr="00D7088E">
        <w:rPr>
          <w:rFonts w:ascii="標楷體" w:eastAsia="標楷體" w:hAnsi="標楷體" w:hint="eastAsia"/>
        </w:rPr>
        <w:t>第十點　信用部應提供意見表或溝通管道，以供高齡客戶表達意見。所採溝通管道，除採行面對面溝通方式外，亦可依其需求視情況採電話、電子郵件、簡訊、信件、即時線上問答，或視訊通話等溝通管道。</w:t>
      </w:r>
    </w:p>
    <w:p w14:paraId="50B7BC61"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lastRenderedPageBreak/>
        <w:t>第十一點　信用部對於高齡客戶符合「臨櫃作業關懷客戶提問」適用情形者，櫃台人員應加強對高齡客戶異常金融交易行為之關懷措施，包括對高齡客戶提領現金、轉帳、匯款交易金額達新臺幣3萬元以上須詢問辦理動機與目的，以協助防免該等客戶因遭詐騙或作出有損本身權益之決定。</w:t>
      </w:r>
    </w:p>
    <w:p w14:paraId="33C2A989"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第十二點　信用部應對建置員工服務高齡客戶之金融友善教育訓練計畫，每年應對員工安排適當高齡客戶金融服務相關教育訓練時數，內容得包含強化人員對於失智症之識能、高齡客戶金融交易及服務需求、高齡客戶詐騙案例等，以強化員工對高齡客戶脆弱性之認識，並提供適合之金融商品及服務。</w:t>
      </w:r>
    </w:p>
    <w:p w14:paraId="4DEEAD82"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第十三點　信用部就提供高齡客戶申購、轉換「高風險商品」交易服務時，應建立控管機制：</w:t>
      </w:r>
    </w:p>
    <w:p w14:paraId="58832BAB" w14:textId="77777777" w:rsidR="00C22406" w:rsidRPr="00D7088E" w:rsidRDefault="00C22406" w:rsidP="00C22406">
      <w:pPr>
        <w:snapToGrid w:val="0"/>
        <w:spacing w:line="380" w:lineRule="exact"/>
        <w:ind w:leftChars="500" w:left="1680" w:hangingChars="200" w:hanging="480"/>
        <w:jc w:val="both"/>
        <w:rPr>
          <w:rFonts w:ascii="標楷體" w:eastAsia="標楷體" w:hAnsi="標楷體"/>
        </w:rPr>
      </w:pPr>
      <w:r w:rsidRPr="00D7088E">
        <w:rPr>
          <w:rFonts w:ascii="標楷體" w:eastAsia="標楷體" w:hAnsi="標楷體" w:hint="eastAsia"/>
        </w:rPr>
        <w:t>一、以錄音方式保留紀錄或以電子設備留存相關作業過程之軌跡，相關保存期限並不得少於該商品存續期間加計三個月之期間，如未滿五年應至少保存五年以上。惟遇有爭議之交易時，應保留至爭議終結為止。</w:t>
      </w:r>
    </w:p>
    <w:p w14:paraId="3B2F17FD" w14:textId="77777777" w:rsidR="00C22406" w:rsidRPr="00D7088E" w:rsidRDefault="00C22406" w:rsidP="00C22406">
      <w:pPr>
        <w:snapToGrid w:val="0"/>
        <w:spacing w:line="380" w:lineRule="exact"/>
        <w:ind w:leftChars="500" w:left="1680" w:hangingChars="200" w:hanging="480"/>
        <w:jc w:val="both"/>
        <w:rPr>
          <w:rFonts w:ascii="標楷體" w:eastAsia="標楷體" w:hAnsi="標楷體"/>
        </w:rPr>
      </w:pPr>
      <w:r w:rsidRPr="00D7088E">
        <w:rPr>
          <w:rFonts w:ascii="標楷體" w:eastAsia="標楷體" w:hAnsi="標楷體" w:hint="eastAsia"/>
        </w:rPr>
        <w:t>二、應強化內部牽制與職務分割機制，以確認所提供金融商品及服務符合該等客戶之需求。</w:t>
      </w:r>
    </w:p>
    <w:p w14:paraId="18B808B9" w14:textId="77777777" w:rsidR="00C22406" w:rsidRPr="00D7088E" w:rsidRDefault="00C22406" w:rsidP="00C22406">
      <w:pPr>
        <w:snapToGrid w:val="0"/>
        <w:spacing w:line="380" w:lineRule="exact"/>
        <w:ind w:leftChars="500" w:left="1680" w:hangingChars="200" w:hanging="480"/>
        <w:jc w:val="both"/>
        <w:rPr>
          <w:rFonts w:ascii="標楷體" w:eastAsia="標楷體" w:hAnsi="標楷體"/>
        </w:rPr>
      </w:pPr>
      <w:r w:rsidRPr="00D7088E">
        <w:rPr>
          <w:rFonts w:ascii="標楷體" w:eastAsia="標楷體" w:hAnsi="標楷體" w:hint="eastAsia"/>
        </w:rPr>
        <w:t>前項規定不適用授信業務。</w:t>
      </w:r>
    </w:p>
    <w:p w14:paraId="67336371"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第十四點　信用部應建立高齡客戶金融交易監控及加強查核(自行查核與內部稽核)機制，以及早辨識異常交易。</w:t>
      </w:r>
    </w:p>
    <w:p w14:paraId="397AD5C5" w14:textId="77777777" w:rsidR="00C22406" w:rsidRPr="00D7088E" w:rsidRDefault="00C22406" w:rsidP="00C22406">
      <w:pPr>
        <w:snapToGrid w:val="0"/>
        <w:spacing w:line="380" w:lineRule="exact"/>
        <w:ind w:leftChars="500" w:left="1680" w:hangingChars="200" w:hanging="480"/>
        <w:jc w:val="both"/>
        <w:rPr>
          <w:rFonts w:ascii="標楷體" w:eastAsia="標楷體" w:hAnsi="標楷體"/>
        </w:rPr>
      </w:pPr>
      <w:r w:rsidRPr="00D7088E">
        <w:rPr>
          <w:rFonts w:ascii="標楷體" w:eastAsia="標楷體" w:hAnsi="標楷體" w:hint="eastAsia"/>
        </w:rPr>
        <w:t>前項規定不適用授信業務。</w:t>
      </w:r>
    </w:p>
    <w:p w14:paraId="3867B9BD"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第十五點　信用部宜依據業務性質，定期檢核公平對待高齡客戶服務措施之執行情形及留存軌跡，並確保相關服務流程及政策之有效性。</w:t>
      </w:r>
    </w:p>
    <w:p w14:paraId="7E4D52F6"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第十六點　信用部公平對待高齡客戶應依本要點辦理，但其他業務法令或自律規範對高齡客戶消費權益保護有更有利之規定者，從其規定。</w:t>
      </w:r>
    </w:p>
    <w:p w14:paraId="77749642" w14:textId="77777777" w:rsidR="00C22406" w:rsidRPr="00D7088E" w:rsidRDefault="00C22406" w:rsidP="00C22406">
      <w:pPr>
        <w:snapToGrid w:val="0"/>
        <w:spacing w:line="380" w:lineRule="exact"/>
        <w:ind w:left="1200" w:hangingChars="500" w:hanging="1200"/>
        <w:jc w:val="both"/>
        <w:rPr>
          <w:rFonts w:ascii="標楷體" w:eastAsia="標楷體" w:hAnsi="標楷體"/>
        </w:rPr>
      </w:pPr>
      <w:r w:rsidRPr="00D7088E">
        <w:rPr>
          <w:rFonts w:ascii="標楷體" w:eastAsia="標楷體" w:hAnsi="標楷體" w:hint="eastAsia"/>
        </w:rPr>
        <w:t>第十七點　本要點經總幹事核定後施行；修正時，亦同。</w:t>
      </w:r>
    </w:p>
    <w:p w14:paraId="4EB55B96" w14:textId="77777777" w:rsidR="00C22406" w:rsidRPr="00D7088E" w:rsidRDefault="00C22406" w:rsidP="00C22406">
      <w:pPr>
        <w:spacing w:line="0" w:lineRule="atLeast"/>
        <w:rPr>
          <w:rFonts w:ascii="標楷體" w:eastAsia="標楷體" w:hAnsi="標楷體"/>
          <w:b/>
        </w:rPr>
      </w:pPr>
    </w:p>
    <w:p w14:paraId="1E875BD7" w14:textId="77777777" w:rsidR="00C22406" w:rsidRPr="00D7088E" w:rsidRDefault="00C22406" w:rsidP="00C22406">
      <w:pPr>
        <w:spacing w:line="0" w:lineRule="atLeast"/>
        <w:rPr>
          <w:rFonts w:ascii="標楷體" w:eastAsia="標楷體" w:hAnsi="標楷體"/>
          <w:b/>
          <w:bCs/>
        </w:rPr>
      </w:pPr>
    </w:p>
    <w:p w14:paraId="49DB127C" w14:textId="77777777" w:rsidR="00C22406" w:rsidRDefault="00C22406" w:rsidP="00C22406">
      <w:pPr>
        <w:spacing w:line="0" w:lineRule="atLeast"/>
        <w:rPr>
          <w:rFonts w:ascii="標楷體" w:eastAsia="標楷體" w:hAnsi="標楷體"/>
        </w:rPr>
        <w:sectPr w:rsidR="00C22406" w:rsidSect="009F0406">
          <w:pgSz w:w="11906" w:h="16838" w:code="9"/>
          <w:pgMar w:top="1021" w:right="1134" w:bottom="680" w:left="1134" w:header="567" w:footer="397" w:gutter="0"/>
          <w:pgNumType w:chapStyle="1"/>
          <w:cols w:space="425"/>
          <w:titlePg/>
          <w:docGrid w:linePitch="360"/>
        </w:sectPr>
      </w:pPr>
    </w:p>
    <w:p w14:paraId="7460EE8B" w14:textId="77777777" w:rsidR="00C22406" w:rsidRPr="009B553E" w:rsidRDefault="00085BC3" w:rsidP="00C22406">
      <w:pPr>
        <w:spacing w:line="0" w:lineRule="atLeast"/>
        <w:rPr>
          <w:rFonts w:ascii="標楷體" w:eastAsia="標楷體" w:hAnsi="標楷體"/>
          <w:color w:val="FF0000"/>
          <w:u w:val="single"/>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38880" behindDoc="0" locked="0" layoutInCell="1" allowOverlap="1" wp14:anchorId="046FEE4D" wp14:editId="5515AD74">
                <wp:simplePos x="0" y="0"/>
                <wp:positionH relativeFrom="column">
                  <wp:posOffset>5391150</wp:posOffset>
                </wp:positionH>
                <wp:positionV relativeFrom="paragraph">
                  <wp:posOffset>-290195</wp:posOffset>
                </wp:positionV>
                <wp:extent cx="807720" cy="266700"/>
                <wp:effectExtent l="0" t="0" r="11430" b="19050"/>
                <wp:wrapNone/>
                <wp:docPr id="4259" name="文字方塊 4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66700"/>
                        </a:xfrm>
                        <a:prstGeom prst="rect">
                          <a:avLst/>
                        </a:prstGeom>
                        <a:solidFill>
                          <a:srgbClr val="FFFFFF"/>
                        </a:solidFill>
                        <a:ln w="6350">
                          <a:solidFill>
                            <a:srgbClr val="000000"/>
                          </a:solidFill>
                          <a:miter lim="800000"/>
                          <a:headEnd/>
                          <a:tailEnd/>
                        </a:ln>
                      </wps:spPr>
                      <wps:txbx>
                        <w:txbxContent>
                          <w:p w14:paraId="5F3C7766"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6FEE4D" id="文字方塊 4259" o:spid="_x0000_s1057" type="#_x0000_t202" style="position:absolute;margin-left:424.5pt;margin-top:-22.85pt;width:63.6pt;height:21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" strokeweight=".5pt">
                <v:textbox>
                  <w:txbxContent>
                    <w:p w14:paraId="5F3C7766"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附錄十三</w:t>
                      </w:r>
                    </w:p>
                  </w:txbxContent>
                </v:textbox>
              </v:shape>
            </w:pict>
          </mc:Fallback>
        </mc:AlternateContent>
      </w:r>
    </w:p>
    <w:p w14:paraId="45AC3FFC" w14:textId="77777777" w:rsidR="00C22406" w:rsidRPr="00BD3578" w:rsidRDefault="00C22406" w:rsidP="00C22406">
      <w:pPr>
        <w:spacing w:line="0" w:lineRule="atLeast"/>
        <w:ind w:left="561" w:hangingChars="200" w:hanging="561"/>
        <w:jc w:val="center"/>
        <w:rPr>
          <w:rFonts w:ascii="標楷體" w:eastAsia="標楷體" w:hAnsi="標楷體"/>
          <w:b/>
          <w:sz w:val="28"/>
          <w:szCs w:val="28"/>
        </w:rPr>
      </w:pPr>
      <w:r w:rsidRPr="00BD3578">
        <w:rPr>
          <w:rFonts w:ascii="標楷體" w:eastAsia="標楷體" w:hAnsi="標楷體" w:hint="eastAsia"/>
          <w:b/>
          <w:sz w:val="28"/>
          <w:szCs w:val="28"/>
        </w:rPr>
        <w:t>中華民國銀行公會會員機構辦理公務機關查詢及解繳扣押款收費作業要點</w:t>
      </w:r>
    </w:p>
    <w:p w14:paraId="7C1F7930" w14:textId="76BBC414" w:rsidR="00C22406" w:rsidRPr="007C0F21" w:rsidRDefault="00C22406" w:rsidP="00C22406">
      <w:pPr>
        <w:spacing w:line="0" w:lineRule="atLeast"/>
        <w:ind w:left="400" w:hangingChars="200" w:hanging="400"/>
        <w:jc w:val="center"/>
        <w:rPr>
          <w:rFonts w:ascii="標楷體" w:eastAsia="標楷體" w:hAnsi="標楷體"/>
          <w:color w:val="FF0000"/>
          <w:sz w:val="20"/>
          <w:szCs w:val="20"/>
          <w:u w:val="single"/>
        </w:rPr>
      </w:pPr>
      <w:r w:rsidRPr="007C0F21">
        <w:rPr>
          <w:rFonts w:ascii="標楷體" w:eastAsia="標楷體" w:hAnsi="標楷體" w:hint="eastAsia"/>
          <w:color w:val="FF0000"/>
          <w:sz w:val="20"/>
          <w:szCs w:val="20"/>
          <w:u w:val="single"/>
        </w:rPr>
        <w:t>中華民國銀行公會</w:t>
      </w:r>
      <w:r w:rsidR="009D36B2" w:rsidRPr="007C0F21">
        <w:rPr>
          <w:rFonts w:ascii="標楷體" w:eastAsia="標楷體" w:hAnsi="標楷體" w:hint="eastAsia"/>
          <w:snapToGrid w:val="0"/>
          <w:color w:val="FF0000"/>
          <w:kern w:val="0"/>
          <w:sz w:val="20"/>
          <w:szCs w:val="20"/>
          <w:u w:val="single"/>
        </w:rPr>
        <w:t>114年10月30日第15屆第1次</w:t>
      </w:r>
      <w:r w:rsidRPr="007C0F21">
        <w:rPr>
          <w:rFonts w:ascii="標楷體" w:eastAsia="標楷體" w:hAnsi="標楷體" w:hint="eastAsia"/>
          <w:color w:val="FF0000"/>
          <w:sz w:val="20"/>
          <w:szCs w:val="20"/>
          <w:u w:val="single"/>
        </w:rPr>
        <w:t>理事會議核議通過</w:t>
      </w:r>
    </w:p>
    <w:p w14:paraId="5E79340D" w14:textId="484A8154" w:rsidR="00C22406" w:rsidRPr="007C0F21" w:rsidRDefault="00C22406" w:rsidP="00C22406">
      <w:pPr>
        <w:spacing w:line="0" w:lineRule="atLeast"/>
        <w:ind w:left="400" w:hangingChars="200" w:hanging="400"/>
        <w:jc w:val="center"/>
        <w:rPr>
          <w:rFonts w:ascii="標楷體" w:eastAsia="標楷體" w:hAnsi="標楷體"/>
          <w:color w:val="FF0000"/>
          <w:sz w:val="20"/>
          <w:szCs w:val="20"/>
          <w:u w:val="single"/>
        </w:rPr>
      </w:pPr>
      <w:r w:rsidRPr="007C0F21">
        <w:rPr>
          <w:rFonts w:ascii="標楷體" w:eastAsia="標楷體" w:hAnsi="標楷體" w:hint="eastAsia"/>
          <w:color w:val="FF0000"/>
          <w:sz w:val="20"/>
          <w:szCs w:val="20"/>
          <w:u w:val="single"/>
        </w:rPr>
        <w:t>金管會</w:t>
      </w:r>
      <w:r w:rsidR="009D36B2" w:rsidRPr="007C0F21">
        <w:rPr>
          <w:rFonts w:ascii="標楷體" w:eastAsia="標楷體" w:hAnsi="標楷體" w:hint="eastAsia"/>
          <w:bCs/>
          <w:snapToGrid w:val="0"/>
          <w:color w:val="FF0000"/>
          <w:kern w:val="0"/>
          <w:sz w:val="20"/>
          <w:szCs w:val="20"/>
          <w:u w:val="single"/>
        </w:rPr>
        <w:t>114年</w:t>
      </w:r>
      <w:r w:rsidR="009D36B2" w:rsidRPr="007C0F21">
        <w:rPr>
          <w:rFonts w:ascii="標楷體" w:eastAsia="標楷體" w:hAnsi="標楷體" w:hint="eastAsia"/>
          <w:snapToGrid w:val="0"/>
          <w:color w:val="FF0000"/>
          <w:kern w:val="0"/>
          <w:sz w:val="20"/>
          <w:szCs w:val="20"/>
          <w:u w:val="single"/>
        </w:rPr>
        <w:t>12</w:t>
      </w:r>
      <w:r w:rsidR="009D36B2" w:rsidRPr="007C0F21">
        <w:rPr>
          <w:rFonts w:ascii="標楷體" w:eastAsia="標楷體" w:hAnsi="標楷體" w:hint="eastAsia"/>
          <w:bCs/>
          <w:snapToGrid w:val="0"/>
          <w:color w:val="FF0000"/>
          <w:kern w:val="0"/>
          <w:sz w:val="20"/>
          <w:szCs w:val="20"/>
          <w:u w:val="single"/>
        </w:rPr>
        <w:t>月</w:t>
      </w:r>
      <w:r w:rsidR="009D36B2" w:rsidRPr="007C0F21">
        <w:rPr>
          <w:rFonts w:ascii="標楷體" w:eastAsia="標楷體" w:hAnsi="標楷體" w:hint="eastAsia"/>
          <w:snapToGrid w:val="0"/>
          <w:color w:val="FF0000"/>
          <w:kern w:val="0"/>
          <w:sz w:val="20"/>
          <w:szCs w:val="20"/>
          <w:u w:val="single"/>
        </w:rPr>
        <w:t>4</w:t>
      </w:r>
      <w:r w:rsidR="009D36B2" w:rsidRPr="007C0F21">
        <w:rPr>
          <w:rFonts w:ascii="標楷體" w:eastAsia="標楷體" w:hAnsi="標楷體" w:hint="eastAsia"/>
          <w:bCs/>
          <w:snapToGrid w:val="0"/>
          <w:color w:val="FF0000"/>
          <w:kern w:val="0"/>
          <w:sz w:val="20"/>
          <w:szCs w:val="20"/>
          <w:u w:val="single"/>
        </w:rPr>
        <w:t>日金</w:t>
      </w:r>
      <w:proofErr w:type="gramStart"/>
      <w:r w:rsidR="009D36B2" w:rsidRPr="007C0F21">
        <w:rPr>
          <w:rFonts w:ascii="標楷體" w:eastAsia="標楷體" w:hAnsi="標楷體" w:hint="eastAsia"/>
          <w:bCs/>
          <w:snapToGrid w:val="0"/>
          <w:color w:val="FF0000"/>
          <w:kern w:val="0"/>
          <w:sz w:val="20"/>
          <w:szCs w:val="20"/>
          <w:u w:val="single"/>
        </w:rPr>
        <w:t>管銀法字</w:t>
      </w:r>
      <w:proofErr w:type="gramEnd"/>
      <w:r w:rsidR="009D36B2" w:rsidRPr="007C0F21">
        <w:rPr>
          <w:rFonts w:ascii="標楷體" w:eastAsia="標楷體" w:hAnsi="標楷體" w:hint="eastAsia"/>
          <w:bCs/>
          <w:snapToGrid w:val="0"/>
          <w:color w:val="FF0000"/>
          <w:kern w:val="0"/>
          <w:sz w:val="20"/>
          <w:szCs w:val="20"/>
          <w:u w:val="single"/>
        </w:rPr>
        <w:t>第</w:t>
      </w:r>
      <w:r w:rsidR="009D36B2" w:rsidRPr="007C0F21">
        <w:rPr>
          <w:rFonts w:ascii="標楷體" w:eastAsia="標楷體" w:hAnsi="標楷體"/>
          <w:bCs/>
          <w:snapToGrid w:val="0"/>
          <w:color w:val="FF0000"/>
          <w:kern w:val="0"/>
          <w:sz w:val="20"/>
          <w:szCs w:val="20"/>
          <w:u w:val="single"/>
        </w:rPr>
        <w:t>1140151060</w:t>
      </w:r>
      <w:r w:rsidRPr="007C0F21">
        <w:rPr>
          <w:rFonts w:ascii="標楷體" w:eastAsia="標楷體" w:hAnsi="標楷體" w:hint="eastAsia"/>
          <w:color w:val="FF0000"/>
          <w:sz w:val="20"/>
          <w:szCs w:val="20"/>
          <w:u w:val="single"/>
        </w:rPr>
        <w:t>號</w:t>
      </w:r>
      <w:proofErr w:type="gramStart"/>
      <w:r w:rsidRPr="007C0F21">
        <w:rPr>
          <w:rFonts w:ascii="標楷體" w:eastAsia="標楷體" w:hAnsi="標楷體" w:hint="eastAsia"/>
          <w:color w:val="FF0000"/>
          <w:sz w:val="20"/>
          <w:szCs w:val="20"/>
          <w:u w:val="single"/>
        </w:rPr>
        <w:t>函准核備</w:t>
      </w:r>
      <w:proofErr w:type="gramEnd"/>
    </w:p>
    <w:p w14:paraId="6ACEBC40" w14:textId="77777777" w:rsidR="00C22406" w:rsidRDefault="00C22406" w:rsidP="00C22406">
      <w:pPr>
        <w:spacing w:line="0" w:lineRule="atLeast"/>
        <w:ind w:left="840" w:hangingChars="350" w:hanging="840"/>
        <w:rPr>
          <w:rFonts w:ascii="標楷體" w:eastAsia="標楷體" w:hAnsi="標楷體"/>
        </w:rPr>
      </w:pPr>
    </w:p>
    <w:p w14:paraId="1818C1D0" w14:textId="77777777"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第一條</w:t>
      </w:r>
      <w:r w:rsidRPr="0080605E">
        <w:rPr>
          <w:rFonts w:ascii="標楷體" w:eastAsia="標楷體" w:hAnsi="標楷體"/>
        </w:rPr>
        <w:t xml:space="preserve"> </w:t>
      </w:r>
      <w:r w:rsidRPr="0080605E">
        <w:rPr>
          <w:rFonts w:ascii="標楷體" w:eastAsia="標楷體" w:hAnsi="標楷體" w:hint="eastAsia"/>
        </w:rPr>
        <w:t>為利會員機構受理公務機關查詢客戶資料及法院（包括檢察署、法務部行政執行署，以下同）扣押解繳等作業，得合理反應作業成本，特訂定本要點。</w:t>
      </w:r>
    </w:p>
    <w:p w14:paraId="08D00509" w14:textId="77777777"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第二條</w:t>
      </w:r>
      <w:r w:rsidRPr="0080605E">
        <w:rPr>
          <w:rFonts w:ascii="標楷體" w:eastAsia="標楷體" w:hAnsi="標楷體"/>
        </w:rPr>
        <w:t xml:space="preserve"> </w:t>
      </w:r>
      <w:r w:rsidRPr="0080605E">
        <w:rPr>
          <w:rFonts w:ascii="標楷體" w:eastAsia="標楷體" w:hAnsi="標楷體" w:hint="eastAsia"/>
        </w:rPr>
        <w:t>本要點所稱之公務機闕，係指司法、軍法、稅務、監察、審計、檢調、警察及其他依法律規定具有調查權之機關。</w:t>
      </w:r>
    </w:p>
    <w:p w14:paraId="2F5DCDC9" w14:textId="77777777"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第三條</w:t>
      </w:r>
      <w:r w:rsidRPr="0080605E">
        <w:rPr>
          <w:rFonts w:ascii="標楷體" w:eastAsia="標楷體" w:hAnsi="標楷體"/>
        </w:rPr>
        <w:t xml:space="preserve"> </w:t>
      </w:r>
      <w:r w:rsidRPr="0080605E">
        <w:rPr>
          <w:rFonts w:ascii="標楷體" w:eastAsia="標楷體" w:hAnsi="標楷體" w:hint="eastAsia"/>
        </w:rPr>
        <w:t>本要點所稱客戶資料，係指客戶基本資料及客戶與會員機構間往來各項金融交易資料。</w:t>
      </w:r>
    </w:p>
    <w:p w14:paraId="3CAC759B" w14:textId="77777777" w:rsidR="00C22406" w:rsidRPr="0080605E" w:rsidRDefault="00C22406" w:rsidP="00C22406">
      <w:pPr>
        <w:spacing w:line="0" w:lineRule="atLeast"/>
        <w:ind w:left="480" w:hangingChars="200" w:hanging="480"/>
        <w:rPr>
          <w:rFonts w:ascii="標楷體" w:eastAsia="標楷體" w:hAnsi="標楷體"/>
        </w:rPr>
      </w:pPr>
      <w:r w:rsidRPr="0080605E">
        <w:rPr>
          <w:rFonts w:ascii="標楷體" w:eastAsia="標楷體" w:hAnsi="標楷體" w:hint="eastAsia"/>
        </w:rPr>
        <w:t>第四條</w:t>
      </w:r>
      <w:r w:rsidRPr="0080605E">
        <w:rPr>
          <w:rFonts w:ascii="標楷體" w:eastAsia="標楷體" w:hAnsi="標楷體"/>
        </w:rPr>
        <w:t xml:space="preserve"> </w:t>
      </w:r>
      <w:r w:rsidRPr="0080605E">
        <w:rPr>
          <w:rFonts w:ascii="標楷體" w:eastAsia="標楷體" w:hAnsi="標楷體" w:hint="eastAsia"/>
        </w:rPr>
        <w:t>公務機關向會員機構查詢客戶資料，會員機構應依主管機關所定程序辦理。</w:t>
      </w:r>
    </w:p>
    <w:p w14:paraId="3F289021" w14:textId="59CC0229"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第五條</w:t>
      </w:r>
      <w:r w:rsidRPr="0080605E">
        <w:rPr>
          <w:rFonts w:ascii="標楷體" w:eastAsia="標楷體" w:hAnsi="標楷體"/>
        </w:rPr>
        <w:t xml:space="preserve"> </w:t>
      </w:r>
      <w:r w:rsidRPr="0080605E">
        <w:rPr>
          <w:rFonts w:ascii="標楷體" w:eastAsia="標楷體" w:hAnsi="標楷體" w:hint="eastAsia"/>
        </w:rPr>
        <w:t>會員機構受理公務機關查詢客戶資料（含受理法院、法務部行政執行署解繳客戶扣押款項等財產）時，得依成本酌收作業費；但刑事</w:t>
      </w:r>
      <w:r w:rsidR="009D36B2" w:rsidRPr="007C0F21">
        <w:rPr>
          <w:rFonts w:ascii="標楷體" w:eastAsia="標楷體" w:hAnsi="標楷體" w:hint="eastAsia"/>
          <w:color w:val="FF0000"/>
          <w:u w:val="single"/>
        </w:rPr>
        <w:t>、</w:t>
      </w:r>
      <w:r w:rsidRPr="007C0F21">
        <w:rPr>
          <w:rFonts w:ascii="標楷體" w:eastAsia="標楷體" w:hAnsi="標楷體" w:hint="eastAsia"/>
        </w:rPr>
        <w:t>公職人員財產申報</w:t>
      </w:r>
      <w:r w:rsidR="00C6311B" w:rsidRPr="007C0F21">
        <w:rPr>
          <w:rFonts w:ascii="標楷體" w:eastAsia="標楷體" w:hAnsi="標楷體" w:hint="eastAsia"/>
        </w:rPr>
        <w:t>法</w:t>
      </w:r>
      <w:r w:rsidR="00C6311B" w:rsidRPr="00C20294">
        <w:rPr>
          <w:rFonts w:ascii="標楷體" w:eastAsia="標楷體" w:hAnsi="標楷體" w:hint="eastAsia"/>
        </w:rPr>
        <w:t>、</w:t>
      </w:r>
      <w:r w:rsidR="00C6311B" w:rsidRPr="00C20294">
        <w:rPr>
          <w:rFonts w:ascii="標楷體" w:eastAsia="標楷體" w:hAnsi="標楷體"/>
        </w:rPr>
        <w:t>公職人員利益衝突迴避法、政治獻金法</w:t>
      </w:r>
      <w:r w:rsidR="00C6311B" w:rsidRPr="00FD2AF1">
        <w:rPr>
          <w:rFonts w:ascii="標楷體" w:eastAsia="標楷體" w:hAnsi="標楷體"/>
          <w:color w:val="FF0000"/>
          <w:u w:val="single"/>
        </w:rPr>
        <w:t>、</w:t>
      </w:r>
      <w:r w:rsidR="00C6311B" w:rsidRPr="00C20294">
        <w:rPr>
          <w:rFonts w:ascii="標楷體" w:eastAsia="標楷體" w:hAnsi="標楷體"/>
        </w:rPr>
        <w:t>遊說法</w:t>
      </w:r>
      <w:r w:rsidR="00FD2AF1" w:rsidRPr="00FD2AF1">
        <w:rPr>
          <w:rFonts w:ascii="標楷體" w:eastAsia="標楷體" w:hAnsi="標楷體" w:hint="eastAsia"/>
          <w:color w:val="FF0000"/>
          <w:u w:val="single"/>
        </w:rPr>
        <w:t>及</w:t>
      </w:r>
      <w:r w:rsidR="00C6311B" w:rsidRPr="00FD2AF1">
        <w:rPr>
          <w:rFonts w:ascii="標楷體" w:eastAsia="標楷體" w:hAnsi="標楷體"/>
          <w:color w:val="FF0000"/>
          <w:u w:val="single"/>
        </w:rPr>
        <w:t>依「</w:t>
      </w:r>
      <w:r w:rsidR="00C6311B" w:rsidRPr="007C0F21">
        <w:rPr>
          <w:rFonts w:ascii="標楷體" w:eastAsia="標楷體" w:hAnsi="標楷體"/>
          <w:color w:val="FF0000"/>
          <w:u w:val="single"/>
        </w:rPr>
        <w:t>涉及國家安全或重大利益公務人員特殊查核辦法」</w:t>
      </w:r>
      <w:r w:rsidR="00C6311B" w:rsidRPr="007C0F21">
        <w:rPr>
          <w:rFonts w:ascii="標楷體" w:eastAsia="標楷體" w:hAnsi="標楷體" w:hint="eastAsia"/>
          <w:color w:val="FF0000"/>
          <w:u w:val="single"/>
        </w:rPr>
        <w:t>之查詢</w:t>
      </w:r>
      <w:r w:rsidRPr="007C0F21">
        <w:rPr>
          <w:rFonts w:ascii="標楷體" w:eastAsia="標楷體" w:hAnsi="標楷體" w:hint="eastAsia"/>
        </w:rPr>
        <w:t>案件不予收取。</w:t>
      </w:r>
    </w:p>
    <w:p w14:paraId="122E0D25"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前項作業費之收取標準如下：</w:t>
      </w:r>
    </w:p>
    <w:p w14:paraId="0BBAFF0A"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一、電腦印列資料</w:t>
      </w:r>
    </w:p>
    <w:p w14:paraId="1FD6D7C2" w14:textId="77777777" w:rsidR="00C22406" w:rsidRPr="0080605E" w:rsidRDefault="00C22406" w:rsidP="00C22406">
      <w:pPr>
        <w:spacing w:line="0" w:lineRule="atLeast"/>
        <w:ind w:leftChars="550" w:left="1320"/>
        <w:rPr>
          <w:rFonts w:ascii="標楷體" w:eastAsia="標楷體" w:hAnsi="標楷體"/>
        </w:rPr>
      </w:pPr>
      <w:r w:rsidRPr="0080605E">
        <w:rPr>
          <w:rFonts w:ascii="標楷體" w:eastAsia="標楷體" w:hAnsi="標楷體" w:hint="eastAsia"/>
        </w:rPr>
        <w:t>依個別會員機構成本結構、處理之難易程度、郵寄費用及人力投入情形等之差異，由各會員機構自行訂定收費標準，惟每一客戶最低收費新臺幣</w:t>
      </w:r>
      <w:r w:rsidRPr="0080605E">
        <w:rPr>
          <w:rFonts w:ascii="標楷體" w:eastAsia="標楷體" w:hAnsi="標楷體"/>
        </w:rPr>
        <w:t>50</w:t>
      </w:r>
      <w:r w:rsidRPr="0080605E">
        <w:rPr>
          <w:rFonts w:ascii="標楷體" w:eastAsia="標楷體" w:hAnsi="標楷體" w:hint="eastAsia"/>
        </w:rPr>
        <w:t>元，最高不得逾新臺幣</w:t>
      </w:r>
      <w:r w:rsidRPr="0080605E">
        <w:rPr>
          <w:rFonts w:ascii="標楷體" w:eastAsia="標楷體" w:hAnsi="標楷體"/>
        </w:rPr>
        <w:t>100</w:t>
      </w:r>
      <w:r w:rsidRPr="0080605E">
        <w:rPr>
          <w:rFonts w:ascii="標楷體" w:eastAsia="標楷體" w:hAnsi="標楷體" w:hint="eastAsia"/>
        </w:rPr>
        <w:t>元。</w:t>
      </w:r>
    </w:p>
    <w:p w14:paraId="101FFF00"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二、紙本資料</w:t>
      </w:r>
      <w:r w:rsidRPr="0080605E">
        <w:rPr>
          <w:rFonts w:ascii="標楷體" w:eastAsia="標楷體" w:hAnsi="標楷體"/>
        </w:rPr>
        <w:t>(</w:t>
      </w:r>
      <w:r w:rsidRPr="0080605E">
        <w:rPr>
          <w:rFonts w:ascii="標楷體" w:eastAsia="標楷體" w:hAnsi="標楷體" w:hint="eastAsia"/>
        </w:rPr>
        <w:t>例如各式單據、傳票、帳冊……等</w:t>
      </w:r>
      <w:r w:rsidRPr="0080605E">
        <w:rPr>
          <w:rFonts w:ascii="標楷體" w:eastAsia="標楷體" w:hAnsi="標楷體"/>
        </w:rPr>
        <w:t>)</w:t>
      </w:r>
    </w:p>
    <w:p w14:paraId="36866E74" w14:textId="77777777" w:rsidR="00C22406" w:rsidRPr="0080605E" w:rsidRDefault="00C22406" w:rsidP="00C22406">
      <w:pPr>
        <w:spacing w:line="0" w:lineRule="atLeast"/>
        <w:ind w:leftChars="550" w:left="1320"/>
        <w:rPr>
          <w:rFonts w:ascii="標楷體" w:eastAsia="標楷體" w:hAnsi="標楷體"/>
        </w:rPr>
      </w:pPr>
      <w:r w:rsidRPr="0080605E">
        <w:rPr>
          <w:rFonts w:ascii="標楷體" w:eastAsia="標楷體" w:hAnsi="標楷體" w:hint="eastAsia"/>
        </w:rPr>
        <w:t>依個別會員機構成本結構、查詢資料之屬性、處理之難易程度、郵寄費用及人力投入情形等之差異，由各會員機構自行訂定收費標準，惟每一客戶收費最低新臺幣</w:t>
      </w:r>
      <w:r w:rsidRPr="0080605E">
        <w:rPr>
          <w:rFonts w:ascii="標楷體" w:eastAsia="標楷體" w:hAnsi="標楷體"/>
        </w:rPr>
        <w:t>250</w:t>
      </w:r>
      <w:r w:rsidRPr="0080605E">
        <w:rPr>
          <w:rFonts w:ascii="標楷體" w:eastAsia="標楷體" w:hAnsi="標楷體" w:hint="eastAsia"/>
        </w:rPr>
        <w:t>元，最高不得逾新臺幣</w:t>
      </w:r>
      <w:r w:rsidRPr="0080605E">
        <w:rPr>
          <w:rFonts w:ascii="標楷體" w:eastAsia="標楷體" w:hAnsi="標楷體"/>
        </w:rPr>
        <w:t>500</w:t>
      </w:r>
      <w:r w:rsidRPr="0080605E">
        <w:rPr>
          <w:rFonts w:ascii="標楷體" w:eastAsia="標楷體" w:hAnsi="標楷體" w:hint="eastAsia"/>
        </w:rPr>
        <w:t>元；但單一查詢案件如超逾</w:t>
      </w:r>
      <w:r w:rsidRPr="0080605E">
        <w:rPr>
          <w:rFonts w:ascii="標楷體" w:eastAsia="標楷體" w:hAnsi="標楷體"/>
        </w:rPr>
        <w:t>4</w:t>
      </w:r>
      <w:r w:rsidRPr="0080605E">
        <w:rPr>
          <w:rFonts w:ascii="標楷體" w:eastAsia="標楷體" w:hAnsi="標楷體" w:hint="eastAsia"/>
        </w:rPr>
        <w:t>名客戶，仍以</w:t>
      </w:r>
      <w:r w:rsidRPr="0080605E">
        <w:rPr>
          <w:rFonts w:ascii="標楷體" w:eastAsia="標楷體" w:hAnsi="標楷體"/>
        </w:rPr>
        <w:t>4</w:t>
      </w:r>
      <w:r w:rsidRPr="0080605E">
        <w:rPr>
          <w:rFonts w:ascii="標楷體" w:eastAsia="標楷體" w:hAnsi="標楷體" w:hint="eastAsia"/>
        </w:rPr>
        <w:t>人計收費用。</w:t>
      </w:r>
    </w:p>
    <w:p w14:paraId="5E482E9B"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三、批次查詢案件</w:t>
      </w:r>
    </w:p>
    <w:p w14:paraId="1230E1AE" w14:textId="77777777" w:rsidR="00C22406" w:rsidRPr="0080605E" w:rsidRDefault="00C22406" w:rsidP="00C22406">
      <w:pPr>
        <w:spacing w:line="0" w:lineRule="atLeast"/>
        <w:ind w:leftChars="200" w:left="480" w:firstLineChars="250" w:firstLine="600"/>
        <w:rPr>
          <w:rFonts w:ascii="標楷體" w:eastAsia="標楷體" w:hAnsi="標楷體"/>
        </w:rPr>
      </w:pPr>
      <w:r w:rsidRPr="0080605E">
        <w:rPr>
          <w:rFonts w:ascii="標楷體" w:eastAsia="標楷體" w:hAnsi="標楷體"/>
        </w:rPr>
        <w:t>(</w:t>
      </w:r>
      <w:r w:rsidRPr="0080605E">
        <w:rPr>
          <w:rFonts w:ascii="標楷體" w:eastAsia="標楷體" w:hAnsi="標楷體" w:hint="eastAsia"/>
        </w:rPr>
        <w:t>一</w:t>
      </w:r>
      <w:r w:rsidRPr="0080605E">
        <w:rPr>
          <w:rFonts w:ascii="標楷體" w:eastAsia="標楷體" w:hAnsi="標楷體"/>
        </w:rPr>
        <w:t>)</w:t>
      </w:r>
      <w:r w:rsidRPr="0080605E">
        <w:rPr>
          <w:rFonts w:ascii="標楷體" w:eastAsia="標楷體" w:hAnsi="標楷體" w:hint="eastAsia"/>
        </w:rPr>
        <w:t>有備妥磁片者</w:t>
      </w:r>
    </w:p>
    <w:p w14:paraId="784E7CDD" w14:textId="77777777" w:rsidR="00C22406" w:rsidRPr="0080605E" w:rsidRDefault="00C22406" w:rsidP="00C22406">
      <w:pPr>
        <w:spacing w:line="0" w:lineRule="atLeast"/>
        <w:ind w:leftChars="200" w:left="480" w:firstLineChars="450" w:firstLine="1080"/>
        <w:rPr>
          <w:rFonts w:ascii="標楷體" w:eastAsia="標楷體" w:hAnsi="標楷體"/>
        </w:rPr>
      </w:pPr>
      <w:r w:rsidRPr="0080605E">
        <w:rPr>
          <w:rFonts w:ascii="標楷體" w:eastAsia="標楷體" w:hAnsi="標楷體"/>
        </w:rPr>
        <w:t>1.</w:t>
      </w:r>
      <w:r w:rsidRPr="0080605E">
        <w:rPr>
          <w:rFonts w:ascii="標楷體" w:eastAsia="標楷體" w:hAnsi="標楷體" w:hint="eastAsia"/>
        </w:rPr>
        <w:t>未達</w:t>
      </w:r>
      <w:r w:rsidRPr="0080605E">
        <w:rPr>
          <w:rFonts w:ascii="標楷體" w:eastAsia="標楷體" w:hAnsi="標楷體"/>
        </w:rPr>
        <w:t>1000</w:t>
      </w:r>
      <w:r w:rsidRPr="0080605E">
        <w:rPr>
          <w:rFonts w:ascii="標楷體" w:eastAsia="標楷體" w:hAnsi="標楷體" w:hint="eastAsia"/>
        </w:rPr>
        <w:t>戶者，每批次查詢收費不得逾新臺幣</w:t>
      </w:r>
      <w:r w:rsidRPr="0080605E">
        <w:rPr>
          <w:rFonts w:ascii="標楷體" w:eastAsia="標楷體" w:hAnsi="標楷體"/>
        </w:rPr>
        <w:t>300</w:t>
      </w:r>
      <w:r w:rsidRPr="0080605E">
        <w:rPr>
          <w:rFonts w:ascii="標楷體" w:eastAsia="標楷體" w:hAnsi="標楷體" w:hint="eastAsia"/>
        </w:rPr>
        <w:t>元。</w:t>
      </w:r>
    </w:p>
    <w:p w14:paraId="76193460" w14:textId="77777777" w:rsidR="00C22406" w:rsidRPr="0080605E" w:rsidRDefault="00C22406" w:rsidP="00C22406">
      <w:pPr>
        <w:spacing w:line="0" w:lineRule="atLeast"/>
        <w:ind w:leftChars="200" w:left="480" w:firstLineChars="450" w:firstLine="1080"/>
        <w:rPr>
          <w:rFonts w:ascii="標楷體" w:eastAsia="標楷體" w:hAnsi="標楷體"/>
        </w:rPr>
      </w:pPr>
      <w:r w:rsidRPr="0080605E">
        <w:rPr>
          <w:rFonts w:ascii="標楷體" w:eastAsia="標楷體" w:hAnsi="標楷體"/>
        </w:rPr>
        <w:t>2.1000</w:t>
      </w:r>
      <w:r w:rsidRPr="0080605E">
        <w:rPr>
          <w:rFonts w:ascii="標楷體" w:eastAsia="標楷體" w:hAnsi="標楷體" w:hint="eastAsia"/>
        </w:rPr>
        <w:t>戶以上未達</w:t>
      </w:r>
      <w:r w:rsidRPr="0080605E">
        <w:rPr>
          <w:rFonts w:ascii="標楷體" w:eastAsia="標楷體" w:hAnsi="標楷體"/>
        </w:rPr>
        <w:t>5000</w:t>
      </w:r>
      <w:r w:rsidRPr="0080605E">
        <w:rPr>
          <w:rFonts w:ascii="標楷體" w:eastAsia="標楷體" w:hAnsi="標楷體" w:hint="eastAsia"/>
        </w:rPr>
        <w:t>戶者，每批次查詢收費不得逾新臺幣</w:t>
      </w:r>
      <w:r w:rsidRPr="0080605E">
        <w:rPr>
          <w:rFonts w:ascii="標楷體" w:eastAsia="標楷體" w:hAnsi="標楷體"/>
        </w:rPr>
        <w:t>800</w:t>
      </w:r>
      <w:r w:rsidRPr="0080605E">
        <w:rPr>
          <w:rFonts w:ascii="標楷體" w:eastAsia="標楷體" w:hAnsi="標楷體" w:hint="eastAsia"/>
        </w:rPr>
        <w:t>元。</w:t>
      </w:r>
    </w:p>
    <w:p w14:paraId="3FFB3E16" w14:textId="77777777" w:rsidR="00C22406" w:rsidRPr="0080605E" w:rsidRDefault="00C22406" w:rsidP="00C22406">
      <w:pPr>
        <w:spacing w:line="0" w:lineRule="atLeast"/>
        <w:ind w:leftChars="200" w:left="480" w:firstLineChars="450" w:firstLine="1080"/>
        <w:rPr>
          <w:rFonts w:ascii="標楷體" w:eastAsia="標楷體" w:hAnsi="標楷體"/>
        </w:rPr>
      </w:pPr>
      <w:r w:rsidRPr="0080605E">
        <w:rPr>
          <w:rFonts w:ascii="標楷體" w:eastAsia="標楷體" w:hAnsi="標楷體"/>
        </w:rPr>
        <w:t>3.5000</w:t>
      </w:r>
      <w:r w:rsidRPr="0080605E">
        <w:rPr>
          <w:rFonts w:ascii="標楷體" w:eastAsia="標楷體" w:hAnsi="標楷體" w:hint="eastAsia"/>
        </w:rPr>
        <w:t>戶以上未達</w:t>
      </w:r>
      <w:r w:rsidRPr="0080605E">
        <w:rPr>
          <w:rFonts w:ascii="標楷體" w:eastAsia="標楷體" w:hAnsi="標楷體"/>
        </w:rPr>
        <w:t>10000</w:t>
      </w:r>
      <w:r w:rsidRPr="0080605E">
        <w:rPr>
          <w:rFonts w:ascii="標楷體" w:eastAsia="標楷體" w:hAnsi="標楷體" w:hint="eastAsia"/>
        </w:rPr>
        <w:t>戶者，每批次查詢收費不得逾新臺幣</w:t>
      </w:r>
      <w:r w:rsidRPr="0080605E">
        <w:rPr>
          <w:rFonts w:ascii="標楷體" w:eastAsia="標楷體" w:hAnsi="標楷體"/>
        </w:rPr>
        <w:t>1200</w:t>
      </w:r>
      <w:r w:rsidRPr="0080605E">
        <w:rPr>
          <w:rFonts w:ascii="標楷體" w:eastAsia="標楷體" w:hAnsi="標楷體" w:hint="eastAsia"/>
        </w:rPr>
        <w:t>元。</w:t>
      </w:r>
    </w:p>
    <w:p w14:paraId="2489AB89" w14:textId="77777777" w:rsidR="00C22406" w:rsidRPr="0080605E" w:rsidRDefault="00C22406" w:rsidP="00C22406">
      <w:pPr>
        <w:spacing w:line="0" w:lineRule="atLeast"/>
        <w:ind w:leftChars="200" w:left="480" w:firstLineChars="450" w:firstLine="1080"/>
        <w:rPr>
          <w:rFonts w:ascii="標楷體" w:eastAsia="標楷體" w:hAnsi="標楷體"/>
        </w:rPr>
      </w:pPr>
      <w:r w:rsidRPr="0080605E">
        <w:rPr>
          <w:rFonts w:ascii="標楷體" w:eastAsia="標楷體" w:hAnsi="標楷體"/>
        </w:rPr>
        <w:t>4.10000</w:t>
      </w:r>
      <w:r w:rsidRPr="0080605E">
        <w:rPr>
          <w:rFonts w:ascii="標楷體" w:eastAsia="標楷體" w:hAnsi="標楷體" w:hint="eastAsia"/>
        </w:rPr>
        <w:t>戶以上者，每批次查詢收費不得逾新臺幣</w:t>
      </w:r>
      <w:r w:rsidRPr="0080605E">
        <w:rPr>
          <w:rFonts w:ascii="標楷體" w:eastAsia="標楷體" w:hAnsi="標楷體"/>
        </w:rPr>
        <w:t>1700</w:t>
      </w:r>
      <w:r w:rsidRPr="0080605E">
        <w:rPr>
          <w:rFonts w:ascii="標楷體" w:eastAsia="標楷體" w:hAnsi="標楷體" w:hint="eastAsia"/>
        </w:rPr>
        <w:t>元。</w:t>
      </w:r>
      <w:r w:rsidRPr="0080605E">
        <w:rPr>
          <w:rFonts w:ascii="標楷體" w:eastAsia="標楷體" w:hAnsi="標楷體"/>
        </w:rPr>
        <w:t xml:space="preserve"> </w:t>
      </w:r>
    </w:p>
    <w:p w14:paraId="50865C91" w14:textId="77777777" w:rsidR="00C22406" w:rsidRPr="0080605E" w:rsidRDefault="00C22406" w:rsidP="00C22406">
      <w:pPr>
        <w:spacing w:line="0" w:lineRule="atLeast"/>
        <w:ind w:leftChars="450" w:left="1560" w:hangingChars="200" w:hanging="480"/>
        <w:rPr>
          <w:rFonts w:ascii="標楷體" w:eastAsia="標楷體" w:hAnsi="標楷體"/>
        </w:rPr>
      </w:pPr>
      <w:r w:rsidRPr="0080605E">
        <w:rPr>
          <w:rFonts w:ascii="標楷體" w:eastAsia="標楷體" w:hAnsi="標楷體"/>
        </w:rPr>
        <w:t>(</w:t>
      </w:r>
      <w:r w:rsidRPr="0080605E">
        <w:rPr>
          <w:rFonts w:ascii="標楷體" w:eastAsia="標楷體" w:hAnsi="標楷體" w:hint="eastAsia"/>
        </w:rPr>
        <w:t>二</w:t>
      </w:r>
      <w:r w:rsidRPr="0080605E">
        <w:rPr>
          <w:rFonts w:ascii="標楷體" w:eastAsia="標楷體" w:hAnsi="標楷體"/>
        </w:rPr>
        <w:t>)</w:t>
      </w:r>
      <w:r w:rsidRPr="0080605E">
        <w:rPr>
          <w:rFonts w:ascii="標楷體" w:eastAsia="標楷體" w:hAnsi="標楷體" w:hint="eastAsia"/>
        </w:rPr>
        <w:t>如未備妥磁片而需由銀行人工登打資料者，依個別會員機構額外耗費成本酌予加收費用，惟每一客戶不得逾新臺幣</w:t>
      </w:r>
      <w:r w:rsidRPr="0080605E">
        <w:rPr>
          <w:rFonts w:ascii="標楷體" w:eastAsia="標楷體" w:hAnsi="標楷體"/>
        </w:rPr>
        <w:t>10</w:t>
      </w:r>
      <w:r w:rsidRPr="0080605E">
        <w:rPr>
          <w:rFonts w:ascii="標楷體" w:eastAsia="標楷體" w:hAnsi="標楷體" w:hint="eastAsia"/>
        </w:rPr>
        <w:t>元。</w:t>
      </w:r>
    </w:p>
    <w:p w14:paraId="4D9A108D" w14:textId="77777777" w:rsidR="00C22406" w:rsidRPr="0080605E" w:rsidRDefault="00C22406" w:rsidP="00C22406">
      <w:pPr>
        <w:spacing w:line="0" w:lineRule="atLeast"/>
        <w:ind w:leftChars="450" w:left="1560" w:hangingChars="200" w:hanging="480"/>
        <w:rPr>
          <w:rFonts w:ascii="標楷體" w:eastAsia="標楷體" w:hAnsi="標楷體"/>
        </w:rPr>
      </w:pPr>
      <w:r w:rsidRPr="0080605E">
        <w:rPr>
          <w:rFonts w:ascii="標楷體" w:eastAsia="標楷體" w:hAnsi="標楷體"/>
        </w:rPr>
        <w:t>(</w:t>
      </w:r>
      <w:r w:rsidRPr="0080605E">
        <w:rPr>
          <w:rFonts w:ascii="標楷體" w:eastAsia="標楷體" w:hAnsi="標楷體" w:hint="eastAsia"/>
        </w:rPr>
        <w:t>三</w:t>
      </w:r>
      <w:r w:rsidRPr="0080605E">
        <w:rPr>
          <w:rFonts w:ascii="標楷體" w:eastAsia="標楷體" w:hAnsi="標楷體"/>
        </w:rPr>
        <w:t>)</w:t>
      </w:r>
      <w:r w:rsidRPr="0080605E">
        <w:rPr>
          <w:rFonts w:ascii="標楷體" w:eastAsia="標楷體" w:hAnsi="標楷體" w:hint="eastAsia"/>
        </w:rPr>
        <w:t>公務機關之批次查詢如未訂定統一查詢格式，而需會員機構按查詢個案交由資訊人員個別設計程式者，會員機構得依個案額外耗費之成本酌予加收費用。</w:t>
      </w:r>
    </w:p>
    <w:p w14:paraId="2A79BDF3"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四、解繳客戶扣押款等財產</w:t>
      </w:r>
    </w:p>
    <w:p w14:paraId="1B78ED1E" w14:textId="77777777" w:rsidR="00C22406" w:rsidRPr="0080605E" w:rsidRDefault="00C22406" w:rsidP="00C22406">
      <w:pPr>
        <w:spacing w:line="0" w:lineRule="atLeast"/>
        <w:ind w:leftChars="550" w:left="1320"/>
        <w:rPr>
          <w:rFonts w:ascii="標楷體" w:eastAsia="標楷體" w:hAnsi="標楷體"/>
        </w:rPr>
      </w:pPr>
      <w:r w:rsidRPr="0080605E">
        <w:rPr>
          <w:rFonts w:ascii="標楷體" w:eastAsia="標楷體" w:hAnsi="標楷體" w:hint="eastAsia"/>
        </w:rPr>
        <w:t>依個別會員機構成本結構、郵寄費用等之差異，由各會員機構自行訂定收費標準，惟每一客戶收費不得逾新臺幣</w:t>
      </w:r>
      <w:r w:rsidRPr="0080605E">
        <w:rPr>
          <w:rFonts w:ascii="標楷體" w:eastAsia="標楷體" w:hAnsi="標楷體"/>
        </w:rPr>
        <w:t>250</w:t>
      </w:r>
      <w:r w:rsidRPr="0080605E">
        <w:rPr>
          <w:rFonts w:ascii="標楷體" w:eastAsia="標楷體" w:hAnsi="標楷體" w:hint="eastAsia"/>
        </w:rPr>
        <w:t>元。</w:t>
      </w:r>
      <w:r w:rsidRPr="0080605E">
        <w:rPr>
          <w:rFonts w:ascii="標楷體" w:eastAsia="標楷體" w:hAnsi="標楷體"/>
        </w:rPr>
        <w:t xml:space="preserve"> </w:t>
      </w:r>
    </w:p>
    <w:p w14:paraId="092D6993" w14:textId="77777777" w:rsidR="00C22406" w:rsidRPr="0080605E" w:rsidRDefault="00C22406" w:rsidP="00C22406">
      <w:pPr>
        <w:spacing w:line="0" w:lineRule="atLeast"/>
        <w:ind w:leftChars="350" w:left="1320" w:hangingChars="200" w:hanging="480"/>
        <w:rPr>
          <w:rFonts w:ascii="標楷體" w:eastAsia="標楷體" w:hAnsi="標楷體"/>
        </w:rPr>
      </w:pPr>
      <w:r w:rsidRPr="0080605E">
        <w:rPr>
          <w:rFonts w:ascii="標楷體" w:eastAsia="標楷體" w:hAnsi="標楷體" w:hint="eastAsia"/>
        </w:rPr>
        <w:t>五、透過「金融帳戶開戶查詢系統」查詢是否開立存款帳戶按每一客戶收費不得逾新臺幣</w:t>
      </w:r>
      <w:r w:rsidRPr="0080605E">
        <w:rPr>
          <w:rFonts w:ascii="標楷體" w:eastAsia="標楷體" w:hAnsi="標楷體"/>
        </w:rPr>
        <w:t>100</w:t>
      </w:r>
      <w:r w:rsidRPr="0080605E">
        <w:rPr>
          <w:rFonts w:ascii="標楷體" w:eastAsia="標楷體" w:hAnsi="標楷體" w:hint="eastAsia"/>
        </w:rPr>
        <w:t>元。</w:t>
      </w:r>
    </w:p>
    <w:p w14:paraId="2E37DF6E" w14:textId="77777777" w:rsidR="00C22406" w:rsidRPr="0080605E" w:rsidRDefault="00C22406" w:rsidP="00C22406">
      <w:pPr>
        <w:spacing w:line="0" w:lineRule="atLeast"/>
        <w:ind w:leftChars="350" w:left="850" w:hangingChars="4" w:hanging="10"/>
        <w:rPr>
          <w:rFonts w:ascii="標楷體" w:eastAsia="標楷體" w:hAnsi="標楷體"/>
        </w:rPr>
      </w:pPr>
      <w:r w:rsidRPr="0080605E">
        <w:rPr>
          <w:rFonts w:ascii="標楷體" w:eastAsia="標楷體" w:hAnsi="標楷體" w:hint="eastAsia"/>
        </w:rPr>
        <w:t>第二項第一、二及五款查無客戶資料及第四款解繳案款為</w:t>
      </w:r>
      <w:r w:rsidRPr="0080605E">
        <w:rPr>
          <w:rFonts w:ascii="標楷體" w:eastAsia="標楷體" w:hAnsi="標楷體"/>
        </w:rPr>
        <w:t>0</w:t>
      </w:r>
      <w:r w:rsidRPr="0080605E">
        <w:rPr>
          <w:rFonts w:ascii="標楷體" w:eastAsia="標楷體" w:hAnsi="標楷體" w:hint="eastAsia"/>
        </w:rPr>
        <w:t>之案件，免予收取作業費。</w:t>
      </w:r>
    </w:p>
    <w:p w14:paraId="30834D30" w14:textId="77777777" w:rsidR="00C22406" w:rsidRPr="0080605E" w:rsidRDefault="00C22406" w:rsidP="00C22406">
      <w:pPr>
        <w:spacing w:line="0" w:lineRule="atLeast"/>
        <w:ind w:left="480" w:hangingChars="200" w:hanging="480"/>
        <w:rPr>
          <w:rFonts w:ascii="標楷體" w:eastAsia="標楷體" w:hAnsi="標楷體"/>
        </w:rPr>
      </w:pPr>
      <w:r w:rsidRPr="0080605E">
        <w:rPr>
          <w:rFonts w:ascii="標楷體" w:eastAsia="標楷體" w:hAnsi="標楷體" w:hint="eastAsia"/>
        </w:rPr>
        <w:t>第六條</w:t>
      </w:r>
      <w:r w:rsidRPr="0080605E">
        <w:rPr>
          <w:rFonts w:ascii="標楷體" w:eastAsia="標楷體" w:hAnsi="標楷體"/>
        </w:rPr>
        <w:t xml:space="preserve"> </w:t>
      </w:r>
      <w:r w:rsidRPr="0080605E">
        <w:rPr>
          <w:rFonts w:ascii="標楷體" w:eastAsia="標楷體" w:hAnsi="標楷體" w:hint="eastAsia"/>
        </w:rPr>
        <w:t>前條第二項作業費之收費方式如下：</w:t>
      </w:r>
    </w:p>
    <w:p w14:paraId="3834F631" w14:textId="77777777" w:rsidR="00C22406" w:rsidRPr="0080605E" w:rsidRDefault="00C22406" w:rsidP="00C22406">
      <w:pPr>
        <w:spacing w:line="0" w:lineRule="atLeast"/>
        <w:ind w:leftChars="350" w:left="1320" w:hangingChars="200" w:hanging="480"/>
        <w:rPr>
          <w:rFonts w:ascii="標楷體" w:eastAsia="標楷體" w:hAnsi="標楷體"/>
        </w:rPr>
      </w:pPr>
      <w:r w:rsidRPr="0080605E">
        <w:rPr>
          <w:rFonts w:ascii="標楷體" w:eastAsia="標楷體" w:hAnsi="標楷體" w:hint="eastAsia"/>
        </w:rPr>
        <w:t>一、依前條第二項第一款至第三款規定收費者，由會員機構將公務機關函詢之資料備妥後，連同查詢費用明細及收據，寄還公務機闕，並請該公務機關將費用匯入會員機構指定帳戶，或開立支票寄交會員機構。</w:t>
      </w:r>
    </w:p>
    <w:p w14:paraId="62D581C7" w14:textId="77777777" w:rsidR="00C22406" w:rsidRPr="0080605E" w:rsidRDefault="00C22406" w:rsidP="00C22406">
      <w:pPr>
        <w:spacing w:line="0" w:lineRule="atLeast"/>
        <w:ind w:leftChars="350" w:left="1320" w:hangingChars="200" w:hanging="480"/>
        <w:rPr>
          <w:rFonts w:ascii="標楷體" w:eastAsia="標楷體" w:hAnsi="標楷體"/>
        </w:rPr>
      </w:pPr>
      <w:r w:rsidRPr="0080605E">
        <w:rPr>
          <w:rFonts w:ascii="標楷體" w:eastAsia="標楷體" w:hAnsi="標楷體" w:hint="eastAsia"/>
        </w:rPr>
        <w:lastRenderedPageBreak/>
        <w:t>二、依前條第二項第四款規定收費者，由會員機構逕自送交執行法院或行政執行署之執行案款內扣取。</w:t>
      </w:r>
    </w:p>
    <w:p w14:paraId="33E0902D" w14:textId="77777777" w:rsidR="00C22406" w:rsidRPr="0080605E" w:rsidRDefault="00C22406" w:rsidP="00C22406">
      <w:pPr>
        <w:spacing w:line="0" w:lineRule="atLeast"/>
        <w:ind w:leftChars="350" w:left="1320" w:hangingChars="200" w:hanging="480"/>
        <w:rPr>
          <w:rFonts w:ascii="標楷體" w:eastAsia="標楷體" w:hAnsi="標楷體"/>
        </w:rPr>
      </w:pPr>
      <w:r w:rsidRPr="0080605E">
        <w:rPr>
          <w:rFonts w:ascii="標楷體" w:eastAsia="標楷體" w:hAnsi="標楷體" w:hint="eastAsia"/>
        </w:rPr>
        <w:t>三、依前條第二項第五款規定收費者，由財金資訊公司按季彙總查詢筆數後，檢附查詢費用明細及收據，寄達查詢公務機闕，並請該公務機關將費用匯入財金資訊公司指定帳戶，或開立支票寄交財金資訊公司。財金資訊公司就前述查詢資料每筆收取新臺幣</w:t>
      </w:r>
      <w:r w:rsidRPr="0080605E">
        <w:rPr>
          <w:rFonts w:ascii="標楷體" w:eastAsia="標楷體" w:hAnsi="標楷體"/>
        </w:rPr>
        <w:t>3</w:t>
      </w:r>
      <w:r w:rsidRPr="0080605E">
        <w:rPr>
          <w:rFonts w:ascii="標楷體" w:eastAsia="標楷體" w:hAnsi="標楷體" w:hint="eastAsia"/>
        </w:rPr>
        <w:t>元，其餘由財金資訊公司透過跨行清算系統，按季平均撥付全體會員機構帳戶。</w:t>
      </w:r>
    </w:p>
    <w:p w14:paraId="4907E2DE" w14:textId="77777777"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第七條</w:t>
      </w:r>
      <w:r w:rsidRPr="0080605E">
        <w:rPr>
          <w:rFonts w:ascii="標楷體" w:eastAsia="標楷體" w:hAnsi="標楷體"/>
        </w:rPr>
        <w:t xml:space="preserve"> </w:t>
      </w:r>
      <w:r w:rsidRPr="0080605E">
        <w:rPr>
          <w:rFonts w:ascii="標楷體" w:eastAsia="標楷體" w:hAnsi="標楷體" w:hint="eastAsia"/>
        </w:rPr>
        <w:t>會員機構經辦查詢作業之人員，對於查詢作業之過程及所查得之資料內容，應予保密，不得外洩。</w:t>
      </w:r>
    </w:p>
    <w:p w14:paraId="4E97344A"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會員機構提供前項資料時，應以密件處理，並提示查詢公務機關應予保密。</w:t>
      </w:r>
    </w:p>
    <w:p w14:paraId="19BDEC54" w14:textId="77777777" w:rsidR="00C22406" w:rsidRPr="0080605E" w:rsidRDefault="00C22406" w:rsidP="00C22406">
      <w:pPr>
        <w:spacing w:line="0" w:lineRule="atLeast"/>
        <w:ind w:leftChars="200" w:left="480" w:firstLineChars="150" w:firstLine="360"/>
        <w:rPr>
          <w:rFonts w:ascii="標楷體" w:eastAsia="標楷體" w:hAnsi="標楷體"/>
        </w:rPr>
      </w:pPr>
      <w:r w:rsidRPr="0080605E">
        <w:rPr>
          <w:rFonts w:ascii="標楷體" w:eastAsia="標楷體" w:hAnsi="標楷體" w:hint="eastAsia"/>
        </w:rPr>
        <w:t>會員機構應提供正確資料，並注意處理時效，以避免造成查詢機關之作業困擾。</w:t>
      </w:r>
    </w:p>
    <w:p w14:paraId="26200625" w14:textId="77777777" w:rsidR="00C22406" w:rsidRPr="0080605E" w:rsidRDefault="00C22406" w:rsidP="00C22406">
      <w:pPr>
        <w:spacing w:line="0" w:lineRule="atLeast"/>
        <w:ind w:left="840" w:hangingChars="350" w:hanging="840"/>
        <w:rPr>
          <w:rFonts w:ascii="標楷體" w:eastAsia="標楷體" w:hAnsi="標楷體"/>
        </w:rPr>
      </w:pPr>
      <w:r w:rsidRPr="0080605E">
        <w:rPr>
          <w:rFonts w:ascii="標楷體" w:eastAsia="標楷體" w:hAnsi="標楷體" w:hint="eastAsia"/>
        </w:rPr>
        <w:t>第八條</w:t>
      </w:r>
      <w:r w:rsidRPr="0080605E">
        <w:rPr>
          <w:rFonts w:ascii="標楷體" w:eastAsia="標楷體" w:hAnsi="標楷體"/>
        </w:rPr>
        <w:t xml:space="preserve"> </w:t>
      </w:r>
      <w:r w:rsidRPr="0080605E">
        <w:rPr>
          <w:rFonts w:ascii="標楷體" w:eastAsia="標楷體" w:hAnsi="標楷體" w:hint="eastAsia"/>
        </w:rPr>
        <w:t>本要點經本會理事會議通過並報行政院金融監督管理委員會核備後實施；修正時，亦同。</w:t>
      </w:r>
    </w:p>
    <w:p w14:paraId="359872B0" w14:textId="77777777" w:rsidR="00C22406" w:rsidRDefault="00C22406" w:rsidP="00C22406">
      <w:pPr>
        <w:widowControl/>
        <w:rPr>
          <w:rFonts w:ascii="標楷體" w:eastAsia="標楷體" w:hAnsi="標楷體"/>
          <w:szCs w:val="28"/>
        </w:rPr>
      </w:pPr>
      <w:r>
        <w:rPr>
          <w:rFonts w:ascii="標楷體" w:eastAsia="標楷體" w:hAnsi="標楷體"/>
          <w:szCs w:val="28"/>
        </w:rPr>
        <w:br w:type="page"/>
      </w:r>
    </w:p>
    <w:p w14:paraId="34749B16" w14:textId="77777777" w:rsidR="00085BC3" w:rsidRDefault="00085BC3" w:rsidP="00610350">
      <w:pPr>
        <w:pStyle w:val="Web"/>
        <w:snapToGrid w:val="0"/>
        <w:spacing w:line="0" w:lineRule="atLeast"/>
        <w:rPr>
          <w:rFonts w:ascii="標楷體" w:eastAsia="標楷體" w:hAnsi="標楷體"/>
          <w:color w:val="000000"/>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40928" behindDoc="0" locked="0" layoutInCell="1" allowOverlap="1" wp14:anchorId="3BAC1ECC" wp14:editId="552641EA">
                <wp:simplePos x="0" y="0"/>
                <wp:positionH relativeFrom="column">
                  <wp:posOffset>5345430</wp:posOffset>
                </wp:positionH>
                <wp:positionV relativeFrom="paragraph">
                  <wp:posOffset>-206375</wp:posOffset>
                </wp:positionV>
                <wp:extent cx="822960" cy="266700"/>
                <wp:effectExtent l="0" t="0" r="15240" b="19050"/>
                <wp:wrapNone/>
                <wp:docPr id="4260" name="文字方塊 4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59DB3168"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附錄十四</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AC1ECC" id="文字方塊 4260" o:spid="_x0000_s1058" type="#_x0000_t202" style="position:absolute;margin-left:420.9pt;margin-top:-16.25pt;width:64.8pt;height:21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" strokeweight=".5pt">
                <v:textbox>
                  <w:txbxContent>
                    <w:p w14:paraId="59DB3168"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附錄十四</w:t>
                      </w:r>
                    </w:p>
                  </w:txbxContent>
                </v:textbox>
              </v:shape>
            </w:pict>
          </mc:Fallback>
        </mc:AlternateContent>
      </w:r>
    </w:p>
    <w:p w14:paraId="786E69F7" w14:textId="77777777" w:rsidR="00C22406" w:rsidRPr="00085BC3" w:rsidRDefault="00C22406" w:rsidP="00C22406">
      <w:pPr>
        <w:autoSpaceDE w:val="0"/>
        <w:autoSpaceDN w:val="0"/>
        <w:adjustRightInd w:val="0"/>
        <w:snapToGrid w:val="0"/>
        <w:spacing w:line="0" w:lineRule="atLeast"/>
        <w:ind w:leftChars="285" w:left="964" w:hangingChars="100" w:hanging="280"/>
        <w:jc w:val="center"/>
        <w:rPr>
          <w:rFonts w:ascii="標楷體" w:eastAsia="標楷體" w:hAnsi="標楷體"/>
          <w:b/>
          <w:color w:val="000000"/>
          <w:sz w:val="28"/>
          <w:szCs w:val="28"/>
        </w:rPr>
      </w:pPr>
      <w:r w:rsidRPr="00085BC3">
        <w:rPr>
          <w:rFonts w:ascii="標楷體" w:eastAsia="標楷體" w:hAnsi="標楷體" w:hint="eastAsia"/>
          <w:b/>
          <w:color w:val="000000"/>
          <w:sz w:val="28"/>
          <w:szCs w:val="28"/>
        </w:rPr>
        <w:t>農</w:t>
      </w:r>
      <w:r w:rsidR="00BD3578">
        <w:rPr>
          <w:rFonts w:ascii="標楷體" w:eastAsia="標楷體" w:hAnsi="標楷體" w:hint="eastAsia"/>
          <w:b/>
          <w:color w:val="000000"/>
          <w:sz w:val="28"/>
          <w:szCs w:val="28"/>
        </w:rPr>
        <w:t>(漁)</w:t>
      </w:r>
      <w:r w:rsidRPr="00085BC3">
        <w:rPr>
          <w:rFonts w:ascii="標楷體" w:eastAsia="標楷體" w:hAnsi="標楷體" w:hint="eastAsia"/>
          <w:b/>
          <w:color w:val="000000"/>
          <w:sz w:val="28"/>
          <w:szCs w:val="28"/>
        </w:rPr>
        <w:t>會信用部簽發本會支票處理要點</w:t>
      </w:r>
    </w:p>
    <w:p w14:paraId="3EE413CE" w14:textId="77777777" w:rsidR="00C22406" w:rsidRPr="00E86585" w:rsidRDefault="00C22406" w:rsidP="00C22406">
      <w:pPr>
        <w:autoSpaceDE w:val="0"/>
        <w:autoSpaceDN w:val="0"/>
        <w:adjustRightInd w:val="0"/>
        <w:snapToGrid w:val="0"/>
        <w:spacing w:line="0" w:lineRule="atLeast"/>
        <w:ind w:leftChars="285" w:left="884" w:hangingChars="100" w:hanging="200"/>
        <w:jc w:val="center"/>
        <w:rPr>
          <w:rFonts w:ascii="標楷體" w:eastAsia="標楷體" w:hAnsi="標楷體"/>
          <w:color w:val="000000"/>
          <w:sz w:val="20"/>
          <w:szCs w:val="20"/>
        </w:rPr>
      </w:pPr>
      <w:r w:rsidRPr="00E86585">
        <w:rPr>
          <w:rFonts w:ascii="標楷體" w:eastAsia="標楷體" w:hAnsi="標楷體" w:cs="Arial" w:hint="eastAsia"/>
          <w:color w:val="000000"/>
          <w:kern w:val="0"/>
          <w:sz w:val="20"/>
          <w:szCs w:val="20"/>
        </w:rPr>
        <w:t>臺</w:t>
      </w:r>
      <w:r w:rsidRPr="00E86585">
        <w:rPr>
          <w:rFonts w:ascii="標楷體" w:eastAsia="標楷體" w:hAnsi="標楷體" w:hint="eastAsia"/>
          <w:color w:val="000000"/>
          <w:sz w:val="20"/>
          <w:szCs w:val="20"/>
        </w:rPr>
        <w:t>灣省政府財政廳</w:t>
      </w:r>
      <w:r w:rsidRPr="00E86585">
        <w:rPr>
          <w:rFonts w:ascii="標楷體" w:eastAsia="標楷體" w:hAnsi="標楷體"/>
          <w:color w:val="000000"/>
          <w:sz w:val="20"/>
          <w:szCs w:val="20"/>
        </w:rPr>
        <w:t>80</w:t>
      </w:r>
      <w:r w:rsidRPr="00E86585">
        <w:rPr>
          <w:rFonts w:ascii="標楷體" w:eastAsia="標楷體" w:hAnsi="標楷體" w:hint="eastAsia"/>
          <w:color w:val="000000"/>
          <w:sz w:val="20"/>
          <w:szCs w:val="20"/>
        </w:rPr>
        <w:t>年</w:t>
      </w:r>
      <w:r w:rsidRPr="00E86585">
        <w:rPr>
          <w:rFonts w:ascii="標楷體" w:eastAsia="標楷體" w:hAnsi="標楷體"/>
          <w:color w:val="000000"/>
          <w:sz w:val="20"/>
          <w:szCs w:val="20"/>
        </w:rPr>
        <w:t>10</w:t>
      </w:r>
      <w:r w:rsidRPr="00E86585">
        <w:rPr>
          <w:rFonts w:ascii="標楷體" w:eastAsia="標楷體" w:hAnsi="標楷體" w:hint="eastAsia"/>
          <w:color w:val="000000"/>
          <w:sz w:val="20"/>
          <w:szCs w:val="20"/>
        </w:rPr>
        <w:t>月</w:t>
      </w:r>
      <w:r w:rsidRPr="00E86585">
        <w:rPr>
          <w:rFonts w:ascii="標楷體" w:eastAsia="標楷體" w:hAnsi="標楷體"/>
          <w:color w:val="000000"/>
          <w:sz w:val="20"/>
          <w:szCs w:val="20"/>
        </w:rPr>
        <w:t>24</w:t>
      </w:r>
      <w:r w:rsidRPr="00E86585">
        <w:rPr>
          <w:rFonts w:ascii="標楷體" w:eastAsia="標楷體" w:hAnsi="標楷體" w:hint="eastAsia"/>
          <w:color w:val="000000"/>
          <w:sz w:val="20"/>
          <w:szCs w:val="20"/>
        </w:rPr>
        <w:t>日80財二字第15227號函</w:t>
      </w:r>
    </w:p>
    <w:p w14:paraId="4ED88F0A" w14:textId="77777777" w:rsidR="00C22406" w:rsidRPr="00C212A7" w:rsidRDefault="00C22406" w:rsidP="00C22406">
      <w:pPr>
        <w:autoSpaceDE w:val="0"/>
        <w:autoSpaceDN w:val="0"/>
        <w:adjustRightInd w:val="0"/>
        <w:snapToGrid w:val="0"/>
        <w:spacing w:line="0" w:lineRule="atLeast"/>
        <w:rPr>
          <w:rFonts w:ascii="標楷體" w:eastAsia="標楷體" w:hAnsi="標楷體"/>
          <w:bCs/>
          <w:color w:val="000000"/>
          <w:szCs w:val="19"/>
        </w:rPr>
      </w:pPr>
    </w:p>
    <w:p w14:paraId="64F45E3A" w14:textId="77777777" w:rsidR="00C22406" w:rsidRPr="00C212A7" w:rsidRDefault="00C22406" w:rsidP="00997686">
      <w:pPr>
        <w:numPr>
          <w:ilvl w:val="0"/>
          <w:numId w:val="129"/>
        </w:numPr>
        <w:autoSpaceDE w:val="0"/>
        <w:autoSpaceDN w:val="0"/>
        <w:adjustRightInd w:val="0"/>
        <w:snapToGrid w:val="0"/>
        <w:spacing w:line="0" w:lineRule="atLeast"/>
        <w:jc w:val="center"/>
        <w:rPr>
          <w:rFonts w:ascii="標楷體" w:eastAsia="標楷體" w:hAnsi="標楷體"/>
          <w:bCs/>
          <w:color w:val="000000"/>
          <w:szCs w:val="19"/>
        </w:rPr>
      </w:pPr>
      <w:r w:rsidRPr="00C212A7">
        <w:rPr>
          <w:rFonts w:ascii="標楷體" w:eastAsia="標楷體" w:hAnsi="標楷體" w:hint="eastAsia"/>
          <w:bCs/>
          <w:color w:val="000000"/>
          <w:szCs w:val="19"/>
        </w:rPr>
        <w:t>總</w:t>
      </w:r>
      <w:r w:rsidRPr="00C212A7">
        <w:rPr>
          <w:rFonts w:ascii="標楷體" w:eastAsia="標楷體" w:hAnsi="標楷體"/>
          <w:bCs/>
          <w:color w:val="000000"/>
          <w:szCs w:val="19"/>
        </w:rPr>
        <w:t xml:space="preserve">  </w:t>
      </w:r>
      <w:r w:rsidRPr="00C212A7">
        <w:rPr>
          <w:rFonts w:ascii="標楷體" w:eastAsia="標楷體" w:hAnsi="標楷體" w:hint="eastAsia"/>
          <w:bCs/>
          <w:color w:val="000000"/>
          <w:szCs w:val="19"/>
        </w:rPr>
        <w:t>則</w:t>
      </w:r>
    </w:p>
    <w:p w14:paraId="0DCFD0FB" w14:textId="77777777" w:rsidR="00C22406" w:rsidRPr="00C212A7" w:rsidRDefault="00C22406" w:rsidP="00C22406">
      <w:pPr>
        <w:autoSpaceDE w:val="0"/>
        <w:autoSpaceDN w:val="0"/>
        <w:adjustRightInd w:val="0"/>
        <w:snapToGrid w:val="0"/>
        <w:spacing w:beforeLines="50" w:before="120" w:line="0" w:lineRule="atLeast"/>
        <w:rPr>
          <w:rFonts w:ascii="標楷體" w:eastAsia="標楷體" w:hAnsi="標楷體"/>
          <w:color w:val="000000"/>
          <w:szCs w:val="19"/>
        </w:rPr>
      </w:pPr>
      <w:r w:rsidRPr="00C212A7">
        <w:rPr>
          <w:rFonts w:ascii="標楷體" w:eastAsia="標楷體" w:hAnsi="標楷體" w:hint="eastAsia"/>
          <w:color w:val="000000"/>
          <w:szCs w:val="19"/>
        </w:rPr>
        <w:t>一、本要點應依照財政部頒發「銀行簽發本行支票實施要點」訂定之。</w:t>
      </w:r>
    </w:p>
    <w:p w14:paraId="7890F4F6" w14:textId="77777777" w:rsidR="00C22406" w:rsidRPr="00C212A7" w:rsidRDefault="00C22406" w:rsidP="00085BC3">
      <w:pPr>
        <w:autoSpaceDE w:val="0"/>
        <w:autoSpaceDN w:val="0"/>
        <w:adjustRightInd w:val="0"/>
        <w:snapToGrid w:val="0"/>
        <w:spacing w:line="0" w:lineRule="atLeast"/>
        <w:ind w:left="480" w:rightChars="-118" w:right="-283" w:hangingChars="200" w:hanging="480"/>
        <w:rPr>
          <w:rFonts w:ascii="標楷體" w:eastAsia="標楷體" w:hAnsi="標楷體"/>
          <w:color w:val="000000"/>
          <w:szCs w:val="19"/>
        </w:rPr>
      </w:pPr>
      <w:r w:rsidRPr="00C212A7">
        <w:rPr>
          <w:rFonts w:ascii="標楷體" w:eastAsia="標楷體" w:hAnsi="標楷體" w:hint="eastAsia"/>
          <w:color w:val="000000"/>
          <w:szCs w:val="19"/>
        </w:rPr>
        <w:t>二、農</w:t>
      </w:r>
      <w:r w:rsidR="00BD3578">
        <w:rPr>
          <w:rFonts w:ascii="標楷體" w:eastAsia="標楷體" w:hAnsi="標楷體" w:hint="eastAsia"/>
          <w:color w:val="000000"/>
          <w:szCs w:val="19"/>
        </w:rPr>
        <w:t>(漁)</w:t>
      </w:r>
      <w:r w:rsidRPr="00C212A7">
        <w:rPr>
          <w:rFonts w:ascii="標楷體" w:eastAsia="標楷體" w:hAnsi="標楷體" w:hint="eastAsia"/>
          <w:color w:val="000000"/>
          <w:szCs w:val="19"/>
        </w:rPr>
        <w:t>會本會支票</w:t>
      </w:r>
      <w:r w:rsidRPr="00C212A7">
        <w:rPr>
          <w:rFonts w:ascii="標楷體" w:eastAsia="標楷體" w:hAnsi="標楷體"/>
          <w:color w:val="000000"/>
          <w:szCs w:val="19"/>
        </w:rPr>
        <w:t>(</w:t>
      </w:r>
      <w:r w:rsidRPr="00C212A7">
        <w:rPr>
          <w:rFonts w:ascii="標楷體" w:eastAsia="標楷體" w:hAnsi="標楷體" w:hint="eastAsia"/>
          <w:color w:val="000000"/>
          <w:szCs w:val="19"/>
        </w:rPr>
        <w:t>以下簡稱本會支票</w:t>
      </w:r>
      <w:r w:rsidRPr="00C212A7">
        <w:rPr>
          <w:rFonts w:ascii="標楷體" w:eastAsia="標楷體" w:hAnsi="標楷體"/>
          <w:color w:val="000000"/>
          <w:szCs w:val="19"/>
        </w:rPr>
        <w:t>)</w:t>
      </w:r>
      <w:r w:rsidRPr="00C212A7">
        <w:rPr>
          <w:rFonts w:ascii="標楷體" w:eastAsia="標楷體" w:hAnsi="標楷體" w:hint="eastAsia"/>
          <w:color w:val="000000"/>
          <w:szCs w:val="19"/>
        </w:rPr>
        <w:t>，為農</w:t>
      </w:r>
      <w:r w:rsidR="00BD3578">
        <w:rPr>
          <w:rFonts w:ascii="標楷體" w:eastAsia="標楷體" w:hAnsi="標楷體" w:hint="eastAsia"/>
          <w:color w:val="000000"/>
          <w:szCs w:val="19"/>
        </w:rPr>
        <w:t>(漁)</w:t>
      </w:r>
      <w:r w:rsidRPr="00C212A7">
        <w:rPr>
          <w:rFonts w:ascii="標楷體" w:eastAsia="標楷體" w:hAnsi="標楷體" w:hint="eastAsia"/>
          <w:color w:val="000000"/>
          <w:szCs w:val="19"/>
        </w:rPr>
        <w:t>會信用部簽發並由農</w:t>
      </w:r>
      <w:r w:rsidR="00BD3578">
        <w:rPr>
          <w:rFonts w:ascii="標楷體" w:eastAsia="標楷體" w:hAnsi="標楷體" w:hint="eastAsia"/>
          <w:color w:val="000000"/>
          <w:szCs w:val="19"/>
        </w:rPr>
        <w:t>(漁)</w:t>
      </w:r>
      <w:r w:rsidRPr="00C212A7">
        <w:rPr>
          <w:rFonts w:ascii="標楷體" w:eastAsia="標楷體" w:hAnsi="標楷體" w:hint="eastAsia"/>
          <w:color w:val="000000"/>
          <w:szCs w:val="19"/>
        </w:rPr>
        <w:t>會信用部付款之即期支票。</w:t>
      </w:r>
    </w:p>
    <w:p w14:paraId="6C128204" w14:textId="77777777" w:rsidR="00C22406" w:rsidRPr="00C212A7" w:rsidRDefault="00C22406" w:rsidP="00C22406">
      <w:pPr>
        <w:autoSpaceDE w:val="0"/>
        <w:autoSpaceDN w:val="0"/>
        <w:adjustRightInd w:val="0"/>
        <w:snapToGrid w:val="0"/>
        <w:spacing w:line="0" w:lineRule="atLeast"/>
        <w:ind w:left="480" w:hangingChars="200" w:hanging="480"/>
        <w:rPr>
          <w:rFonts w:ascii="標楷體" w:eastAsia="標楷體" w:hAnsi="標楷體"/>
          <w:color w:val="000000"/>
          <w:szCs w:val="19"/>
        </w:rPr>
      </w:pPr>
      <w:r w:rsidRPr="00C212A7">
        <w:rPr>
          <w:rFonts w:ascii="標楷體" w:eastAsia="標楷體" w:hAnsi="標楷體" w:hint="eastAsia"/>
          <w:color w:val="000000"/>
          <w:szCs w:val="19"/>
        </w:rPr>
        <w:t>三、本會支票應全額以農</w:t>
      </w:r>
      <w:r w:rsidR="00BD3578">
        <w:rPr>
          <w:rFonts w:ascii="標楷體" w:eastAsia="標楷體" w:hAnsi="標楷體" w:hint="eastAsia"/>
          <w:color w:val="000000"/>
          <w:szCs w:val="19"/>
        </w:rPr>
        <w:t>(漁)</w:t>
      </w:r>
      <w:r w:rsidRPr="00C212A7">
        <w:rPr>
          <w:rFonts w:ascii="標楷體" w:eastAsia="標楷體" w:hAnsi="標楷體" w:hint="eastAsia"/>
          <w:color w:val="000000"/>
          <w:szCs w:val="19"/>
        </w:rPr>
        <w:t>會信用部庫存現金及存放合作金庫存款準備金甲戶為付款準備，此項金額在計算存款準備金時，應於實際準備金金額中扣除。</w:t>
      </w:r>
    </w:p>
    <w:p w14:paraId="1D12CF03"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四、本會支票應記載受款人，並加劃平行線。</w:t>
      </w:r>
    </w:p>
    <w:p w14:paraId="759C6DCB" w14:textId="77777777" w:rsidR="00C22406" w:rsidRPr="00C212A7" w:rsidRDefault="00C22406" w:rsidP="00C22406">
      <w:pPr>
        <w:autoSpaceDE w:val="0"/>
        <w:autoSpaceDN w:val="0"/>
        <w:adjustRightInd w:val="0"/>
        <w:snapToGrid w:val="0"/>
        <w:spacing w:line="0" w:lineRule="atLeast"/>
        <w:ind w:left="480" w:hangingChars="200" w:hanging="480"/>
        <w:rPr>
          <w:rFonts w:ascii="標楷體" w:eastAsia="標楷體" w:hAnsi="標楷體"/>
          <w:color w:val="000000"/>
          <w:szCs w:val="19"/>
        </w:rPr>
      </w:pPr>
      <w:r w:rsidRPr="00C212A7">
        <w:rPr>
          <w:rFonts w:ascii="標楷體" w:eastAsia="標楷體" w:hAnsi="標楷體" w:hint="eastAsia"/>
          <w:color w:val="000000"/>
          <w:szCs w:val="19"/>
        </w:rPr>
        <w:t>五、本會支票之簽發以本會對外支付款項或由存戶開具取款憑證申請簽發者為限。</w:t>
      </w:r>
    </w:p>
    <w:p w14:paraId="0D2CFE6F" w14:textId="77777777" w:rsidR="00C22406" w:rsidRPr="00C212A7" w:rsidRDefault="00C22406" w:rsidP="00C22406">
      <w:pPr>
        <w:autoSpaceDE w:val="0"/>
        <w:autoSpaceDN w:val="0"/>
        <w:adjustRightInd w:val="0"/>
        <w:snapToGrid w:val="0"/>
        <w:spacing w:line="0" w:lineRule="atLeast"/>
        <w:ind w:left="480" w:hangingChars="200" w:hanging="480"/>
        <w:rPr>
          <w:rFonts w:ascii="標楷體" w:eastAsia="標楷體" w:hAnsi="標楷體"/>
          <w:bCs/>
          <w:color w:val="000000"/>
          <w:szCs w:val="19"/>
        </w:rPr>
      </w:pPr>
      <w:r w:rsidRPr="00C212A7">
        <w:rPr>
          <w:rFonts w:ascii="標楷體" w:eastAsia="標楷體" w:hAnsi="標楷體" w:hint="eastAsia"/>
          <w:color w:val="000000"/>
          <w:szCs w:val="19"/>
        </w:rPr>
        <w:t>六、存戶申請簽發本會支票，其金額不得低於新台幣伍仟元，惟本會為自身需要而簽發者不在此限。</w:t>
      </w:r>
    </w:p>
    <w:p w14:paraId="12299B34" w14:textId="77777777" w:rsidR="00C22406" w:rsidRPr="00C212A7" w:rsidRDefault="00C22406" w:rsidP="00C22406">
      <w:pPr>
        <w:autoSpaceDE w:val="0"/>
        <w:autoSpaceDN w:val="0"/>
        <w:adjustRightInd w:val="0"/>
        <w:snapToGrid w:val="0"/>
        <w:spacing w:line="0" w:lineRule="atLeast"/>
        <w:rPr>
          <w:rFonts w:ascii="標楷體" w:eastAsia="標楷體" w:hAnsi="標楷體"/>
          <w:bCs/>
          <w:color w:val="000000"/>
          <w:szCs w:val="19"/>
        </w:rPr>
      </w:pPr>
    </w:p>
    <w:p w14:paraId="6133DA2D" w14:textId="77777777" w:rsidR="00C22406" w:rsidRPr="00C212A7" w:rsidRDefault="00C22406" w:rsidP="00997686">
      <w:pPr>
        <w:numPr>
          <w:ilvl w:val="0"/>
          <w:numId w:val="129"/>
        </w:numPr>
        <w:autoSpaceDE w:val="0"/>
        <w:autoSpaceDN w:val="0"/>
        <w:adjustRightInd w:val="0"/>
        <w:snapToGrid w:val="0"/>
        <w:spacing w:line="0" w:lineRule="atLeast"/>
        <w:jc w:val="center"/>
        <w:rPr>
          <w:rFonts w:ascii="標楷體" w:eastAsia="標楷體" w:hAnsi="標楷體"/>
          <w:bCs/>
          <w:color w:val="000000"/>
          <w:szCs w:val="19"/>
        </w:rPr>
      </w:pPr>
      <w:r w:rsidRPr="00C212A7">
        <w:rPr>
          <w:rFonts w:ascii="標楷體" w:eastAsia="標楷體" w:hAnsi="標楷體" w:hint="eastAsia"/>
          <w:bCs/>
          <w:color w:val="000000"/>
          <w:szCs w:val="19"/>
        </w:rPr>
        <w:t>空白本會支票之登記保管</w:t>
      </w:r>
    </w:p>
    <w:p w14:paraId="1D45EAB5" w14:textId="77777777" w:rsidR="00C22406" w:rsidRPr="00C212A7" w:rsidRDefault="00C22406" w:rsidP="00C22406">
      <w:pPr>
        <w:autoSpaceDE w:val="0"/>
        <w:autoSpaceDN w:val="0"/>
        <w:adjustRightInd w:val="0"/>
        <w:snapToGrid w:val="0"/>
        <w:spacing w:beforeLines="50" w:before="120" w:line="0" w:lineRule="atLeast"/>
        <w:ind w:left="420" w:hangingChars="175" w:hanging="420"/>
        <w:rPr>
          <w:rFonts w:ascii="標楷體" w:eastAsia="標楷體" w:hAnsi="標楷體"/>
          <w:color w:val="000000"/>
          <w:szCs w:val="19"/>
        </w:rPr>
      </w:pPr>
      <w:r w:rsidRPr="00C212A7">
        <w:rPr>
          <w:rFonts w:ascii="標楷體" w:eastAsia="標楷體" w:hAnsi="標楷體" w:hint="eastAsia"/>
          <w:color w:val="000000"/>
          <w:szCs w:val="19"/>
        </w:rPr>
        <w:t>七、空白本會支票應由總務部門保管，總務部門對空白本會支票之收發，應設置「空白帳頁、單據登記簿」，將空白支票起訖號碼及數量順序登入，然後嚴密存庫備查。</w:t>
      </w:r>
    </w:p>
    <w:p w14:paraId="1E49ECFC" w14:textId="77777777" w:rsidR="00C22406" w:rsidRPr="00C212A7" w:rsidRDefault="00C22406" w:rsidP="00C22406">
      <w:pPr>
        <w:autoSpaceDE w:val="0"/>
        <w:autoSpaceDN w:val="0"/>
        <w:adjustRightInd w:val="0"/>
        <w:snapToGrid w:val="0"/>
        <w:spacing w:line="0" w:lineRule="atLeast"/>
        <w:ind w:left="480" w:hangingChars="200" w:hanging="480"/>
        <w:rPr>
          <w:rFonts w:ascii="標楷體" w:eastAsia="標楷體" w:hAnsi="標楷體"/>
          <w:color w:val="000000"/>
          <w:szCs w:val="19"/>
        </w:rPr>
      </w:pPr>
      <w:r w:rsidRPr="00C212A7">
        <w:rPr>
          <w:rFonts w:ascii="標楷體" w:eastAsia="標楷體" w:hAnsi="標楷體" w:hint="eastAsia"/>
          <w:color w:val="000000"/>
          <w:szCs w:val="19"/>
        </w:rPr>
        <w:t>八、信用部會計人員得向總務部門領取適量之空白本會支票備用，領取時應檢查張數有無短缺，並設簿將所領數量及起訖號碼登簿備查。</w:t>
      </w:r>
    </w:p>
    <w:p w14:paraId="1515411D"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九、前項各有關人員對所經管之空白本會支票，應妥慎保管於金庫內。</w:t>
      </w:r>
    </w:p>
    <w:p w14:paraId="6B6FA689"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p>
    <w:p w14:paraId="3554CE08" w14:textId="77777777" w:rsidR="00C22406" w:rsidRPr="00C212A7" w:rsidRDefault="00C22406" w:rsidP="00C22406">
      <w:pPr>
        <w:autoSpaceDE w:val="0"/>
        <w:autoSpaceDN w:val="0"/>
        <w:adjustRightInd w:val="0"/>
        <w:snapToGrid w:val="0"/>
        <w:spacing w:line="0" w:lineRule="atLeast"/>
        <w:jc w:val="center"/>
        <w:rPr>
          <w:rFonts w:ascii="標楷體" w:eastAsia="標楷體" w:hAnsi="標楷體"/>
          <w:bCs/>
          <w:color w:val="000000"/>
          <w:szCs w:val="19"/>
        </w:rPr>
      </w:pPr>
      <w:r w:rsidRPr="00C212A7">
        <w:rPr>
          <w:rFonts w:ascii="標楷體" w:eastAsia="標楷體" w:hAnsi="標楷體" w:hint="eastAsia"/>
          <w:bCs/>
          <w:color w:val="000000"/>
          <w:szCs w:val="19"/>
        </w:rPr>
        <w:t>第三章  簽發手續</w:t>
      </w:r>
    </w:p>
    <w:p w14:paraId="1170D0EA" w14:textId="77777777" w:rsidR="00C22406" w:rsidRPr="00C212A7" w:rsidRDefault="00C22406" w:rsidP="00C22406">
      <w:pPr>
        <w:autoSpaceDE w:val="0"/>
        <w:autoSpaceDN w:val="0"/>
        <w:adjustRightInd w:val="0"/>
        <w:snapToGrid w:val="0"/>
        <w:spacing w:beforeLines="50" w:before="120" w:line="0" w:lineRule="atLeast"/>
        <w:ind w:left="468" w:hangingChars="195" w:hanging="468"/>
        <w:rPr>
          <w:rFonts w:ascii="標楷體" w:eastAsia="標楷體" w:hAnsi="標楷體"/>
          <w:color w:val="000000"/>
          <w:szCs w:val="19"/>
        </w:rPr>
      </w:pPr>
      <w:r w:rsidRPr="00C212A7">
        <w:rPr>
          <w:rFonts w:ascii="標楷體" w:eastAsia="標楷體" w:hAnsi="標楷體" w:hint="eastAsia"/>
          <w:color w:val="000000"/>
          <w:szCs w:val="19"/>
        </w:rPr>
        <w:t>十、客戶申請簽發本會支票時，應請客戶填具「本會支票申請書</w:t>
      </w:r>
      <w:r w:rsidRPr="00C212A7">
        <w:rPr>
          <w:rFonts w:ascii="標楷體" w:eastAsia="標楷體" w:hAnsi="標楷體"/>
          <w:color w:val="000000"/>
          <w:szCs w:val="19"/>
        </w:rPr>
        <w:t>(</w:t>
      </w:r>
      <w:r w:rsidRPr="00C212A7">
        <w:rPr>
          <w:rFonts w:ascii="標楷體" w:eastAsia="標楷體" w:hAnsi="標楷體" w:hint="eastAsia"/>
          <w:color w:val="000000"/>
          <w:szCs w:val="19"/>
        </w:rPr>
        <w:t>代收入傳票</w:t>
      </w:r>
      <w:r w:rsidRPr="00C212A7">
        <w:rPr>
          <w:rFonts w:ascii="標楷體" w:eastAsia="標楷體" w:hAnsi="標楷體"/>
          <w:color w:val="000000"/>
          <w:szCs w:val="19"/>
        </w:rPr>
        <w:t>)</w:t>
      </w:r>
      <w:r w:rsidRPr="00C212A7">
        <w:rPr>
          <w:rFonts w:ascii="標楷體" w:eastAsia="標楷體" w:hAnsi="標楷體" w:hint="eastAsia"/>
          <w:color w:val="000000"/>
          <w:szCs w:val="19"/>
        </w:rPr>
        <w:t>」，記載受款人及金額並於申請書上簽章，申請書經承辦員查核完妥後即於代收入傳票上「製票員」欄蓋私章，連同取款憑證送存款部門記帳、核章後，再轉交會計轉帳，並憑以填製本會支票。</w:t>
      </w:r>
    </w:p>
    <w:p w14:paraId="300B69D7"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十一、簽製本會支票，應注意下列事項</w:t>
      </w:r>
      <w:r w:rsidRPr="00C212A7">
        <w:rPr>
          <w:rFonts w:ascii="標楷體" w:eastAsia="標楷體" w:hAnsi="標楷體"/>
          <w:color w:val="000000"/>
          <w:szCs w:val="19"/>
        </w:rPr>
        <w:t>：</w:t>
      </w:r>
    </w:p>
    <w:p w14:paraId="40E825DC" w14:textId="77777777" w:rsidR="00C22406" w:rsidRPr="00C212A7" w:rsidRDefault="00C22406" w:rsidP="00C22406">
      <w:pPr>
        <w:autoSpaceDE w:val="0"/>
        <w:autoSpaceDN w:val="0"/>
        <w:adjustRightInd w:val="0"/>
        <w:snapToGrid w:val="0"/>
        <w:spacing w:line="0" w:lineRule="atLeast"/>
        <w:ind w:leftChars="218" w:left="991" w:hangingChars="195" w:hanging="468"/>
        <w:rPr>
          <w:rFonts w:ascii="標楷體" w:eastAsia="標楷體" w:hAnsi="標楷體"/>
          <w:color w:val="000000"/>
          <w:szCs w:val="19"/>
        </w:rPr>
      </w:pPr>
      <w:r w:rsidRPr="00C212A7">
        <w:rPr>
          <w:rFonts w:ascii="標楷體" w:eastAsia="標楷體" w:hAnsi="標楷體" w:hint="eastAsia"/>
          <w:color w:val="000000"/>
          <w:szCs w:val="19"/>
        </w:rPr>
        <w:t>(一)本會支票之填製，其金額應以毛筆或支票機正楷緊接大寫，並於空白處用「阿拉伯數字打孔機」打蓋穿孔阿拉伯數字</w:t>
      </w:r>
      <w:r w:rsidRPr="00C212A7">
        <w:rPr>
          <w:rFonts w:ascii="標楷體" w:eastAsia="標楷體" w:hAnsi="標楷體"/>
          <w:color w:val="000000"/>
          <w:szCs w:val="19"/>
        </w:rPr>
        <w:t>(</w:t>
      </w:r>
      <w:r w:rsidRPr="00C212A7">
        <w:rPr>
          <w:rFonts w:ascii="標楷體" w:eastAsia="標楷體" w:hAnsi="標楷體" w:hint="eastAsia"/>
          <w:color w:val="000000"/>
          <w:szCs w:val="19"/>
        </w:rPr>
        <w:t>「元」以下免打，首尾應分別加打「</w:t>
      </w:r>
      <w:r w:rsidRPr="00C212A7">
        <w:rPr>
          <w:rFonts w:ascii="標楷體" w:eastAsia="標楷體" w:hAnsi="標楷體"/>
          <w:color w:val="000000"/>
          <w:szCs w:val="19"/>
        </w:rPr>
        <w:t>$</w:t>
      </w:r>
      <w:r w:rsidRPr="00C212A7">
        <w:rPr>
          <w:rFonts w:ascii="標楷體" w:eastAsia="標楷體" w:hAnsi="標楷體" w:hint="eastAsia"/>
          <w:color w:val="000000"/>
          <w:szCs w:val="19"/>
        </w:rPr>
        <w:t>」及「＊」，如有打蓋錯誤，應即作廢另行填製</w:t>
      </w:r>
      <w:r w:rsidRPr="00C212A7">
        <w:rPr>
          <w:rFonts w:ascii="標楷體" w:eastAsia="標楷體" w:hAnsi="標楷體"/>
          <w:color w:val="000000"/>
          <w:szCs w:val="19"/>
        </w:rPr>
        <w:t>)</w:t>
      </w:r>
      <w:r w:rsidRPr="00C212A7">
        <w:rPr>
          <w:rFonts w:ascii="標楷體" w:eastAsia="標楷體" w:hAnsi="標楷體" w:hint="eastAsia"/>
          <w:color w:val="000000"/>
          <w:szCs w:val="19"/>
        </w:rPr>
        <w:t>。</w:t>
      </w:r>
    </w:p>
    <w:p w14:paraId="25015113" w14:textId="77777777" w:rsidR="00C22406" w:rsidRPr="00C212A7" w:rsidRDefault="00C22406" w:rsidP="00C22406">
      <w:pPr>
        <w:autoSpaceDE w:val="0"/>
        <w:autoSpaceDN w:val="0"/>
        <w:adjustRightInd w:val="0"/>
        <w:snapToGrid w:val="0"/>
        <w:spacing w:line="0" w:lineRule="atLeast"/>
        <w:ind w:leftChars="218" w:left="991" w:hangingChars="195" w:hanging="468"/>
        <w:rPr>
          <w:rFonts w:ascii="標楷體" w:eastAsia="標楷體" w:hAnsi="標楷體"/>
          <w:color w:val="000000"/>
          <w:szCs w:val="19"/>
        </w:rPr>
      </w:pPr>
      <w:r w:rsidRPr="00C212A7">
        <w:rPr>
          <w:rFonts w:ascii="標楷體" w:eastAsia="標楷體" w:hAnsi="標楷體" w:hint="eastAsia"/>
          <w:color w:val="000000"/>
          <w:szCs w:val="19"/>
        </w:rPr>
        <w:t>(二)金額上應加蓋數目章。</w:t>
      </w:r>
    </w:p>
    <w:p w14:paraId="3E900BD0" w14:textId="77777777" w:rsidR="00C22406" w:rsidRPr="00C212A7" w:rsidRDefault="00C22406" w:rsidP="00C22406">
      <w:pPr>
        <w:autoSpaceDE w:val="0"/>
        <w:autoSpaceDN w:val="0"/>
        <w:adjustRightInd w:val="0"/>
        <w:snapToGrid w:val="0"/>
        <w:spacing w:line="0" w:lineRule="atLeast"/>
        <w:ind w:leftChars="218" w:left="991" w:hangingChars="195" w:hanging="468"/>
        <w:rPr>
          <w:rFonts w:ascii="標楷體" w:eastAsia="標楷體" w:hAnsi="標楷體"/>
          <w:color w:val="000000"/>
          <w:szCs w:val="19"/>
        </w:rPr>
      </w:pPr>
      <w:r w:rsidRPr="00C212A7">
        <w:rPr>
          <w:rFonts w:ascii="標楷體" w:eastAsia="標楷體" w:hAnsi="標楷體" w:hint="eastAsia"/>
          <w:color w:val="000000"/>
          <w:szCs w:val="19"/>
        </w:rPr>
        <w:t>(三)應記載受款人姓名、商號或機關名稱，並加劃平行線。</w:t>
      </w:r>
    </w:p>
    <w:p w14:paraId="3721F019" w14:textId="77777777" w:rsidR="00C22406" w:rsidRPr="00C212A7" w:rsidRDefault="00C22406" w:rsidP="00C22406">
      <w:pPr>
        <w:autoSpaceDE w:val="0"/>
        <w:autoSpaceDN w:val="0"/>
        <w:adjustRightInd w:val="0"/>
        <w:snapToGrid w:val="0"/>
        <w:spacing w:line="0" w:lineRule="atLeast"/>
        <w:ind w:leftChars="218" w:left="991" w:hangingChars="195" w:hanging="468"/>
        <w:rPr>
          <w:rFonts w:ascii="標楷體" w:eastAsia="標楷體" w:hAnsi="標楷體"/>
          <w:color w:val="000000"/>
          <w:szCs w:val="19"/>
        </w:rPr>
      </w:pPr>
      <w:r w:rsidRPr="00C212A7">
        <w:rPr>
          <w:rFonts w:ascii="標楷體" w:eastAsia="標楷體" w:hAnsi="標楷體" w:hint="eastAsia"/>
          <w:color w:val="000000"/>
          <w:szCs w:val="19"/>
        </w:rPr>
        <w:t>(四)應填載發票年月日、付款地。</w:t>
      </w:r>
    </w:p>
    <w:p w14:paraId="2C04B823"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r w:rsidRPr="00C212A7">
        <w:rPr>
          <w:rFonts w:ascii="標楷體" w:eastAsia="標楷體" w:hAnsi="標楷體" w:hint="eastAsia"/>
          <w:color w:val="000000"/>
          <w:szCs w:val="19"/>
        </w:rPr>
        <w:t>十二、本會支票經填妥，並與申請書核對無誤後，即將支票號碼填入代收入傳票「支票號碼」欄，再將支票及申請書併交承辦員，憑以登入「本會支票存款帳」依式記載日期、支票號碼、貸方金額及受款人等項，然後一併送交有權簽章人員簽章。</w:t>
      </w:r>
    </w:p>
    <w:p w14:paraId="4C18F460"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r w:rsidRPr="00C212A7">
        <w:rPr>
          <w:rFonts w:ascii="標楷體" w:eastAsia="標楷體" w:hAnsi="標楷體" w:hint="eastAsia"/>
          <w:color w:val="000000"/>
          <w:szCs w:val="19"/>
        </w:rPr>
        <w:t>十三、有權簽章人員應仔細核對申請書、支票及帳卡有關各欄相符後核章之，並於本會支票上依原留簽章式樣簽章後，送受理部門轉交申請客戶收執。</w:t>
      </w:r>
    </w:p>
    <w:p w14:paraId="7463E2A9"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十四、農會自身需要開發本會支票時，應依本章所定簽發手續憑以簽發。</w:t>
      </w:r>
    </w:p>
    <w:p w14:paraId="36FB5ACA"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p>
    <w:p w14:paraId="63D6D8B6" w14:textId="77777777" w:rsidR="00C22406" w:rsidRPr="00C212A7" w:rsidRDefault="00C22406" w:rsidP="00C22406">
      <w:pPr>
        <w:autoSpaceDE w:val="0"/>
        <w:autoSpaceDN w:val="0"/>
        <w:adjustRightInd w:val="0"/>
        <w:snapToGrid w:val="0"/>
        <w:spacing w:line="0" w:lineRule="atLeast"/>
        <w:jc w:val="center"/>
        <w:rPr>
          <w:rFonts w:ascii="標楷體" w:eastAsia="標楷體" w:hAnsi="標楷體"/>
          <w:color w:val="000000"/>
          <w:szCs w:val="19"/>
        </w:rPr>
      </w:pPr>
      <w:r w:rsidRPr="00C212A7">
        <w:rPr>
          <w:rFonts w:ascii="標楷體" w:eastAsia="標楷體" w:hAnsi="標楷體" w:hint="eastAsia"/>
          <w:color w:val="000000"/>
          <w:szCs w:val="19"/>
        </w:rPr>
        <w:t>第四章  兌付手續</w:t>
      </w:r>
    </w:p>
    <w:p w14:paraId="4444BC72" w14:textId="77777777" w:rsidR="00C22406" w:rsidRPr="00C212A7" w:rsidRDefault="00C22406" w:rsidP="00C22406">
      <w:pPr>
        <w:autoSpaceDE w:val="0"/>
        <w:autoSpaceDN w:val="0"/>
        <w:adjustRightInd w:val="0"/>
        <w:snapToGrid w:val="0"/>
        <w:spacing w:beforeLines="50" w:before="120" w:line="0" w:lineRule="atLeast"/>
        <w:ind w:left="744" w:hangingChars="310" w:hanging="744"/>
        <w:rPr>
          <w:rFonts w:ascii="標楷體" w:eastAsia="標楷體" w:hAnsi="標楷體"/>
          <w:color w:val="000000"/>
          <w:szCs w:val="19"/>
        </w:rPr>
      </w:pPr>
      <w:r w:rsidRPr="00C212A7">
        <w:rPr>
          <w:rFonts w:ascii="標楷體" w:eastAsia="標楷體" w:hAnsi="標楷體" w:hint="eastAsia"/>
          <w:color w:val="000000"/>
          <w:szCs w:val="19"/>
        </w:rPr>
        <w:t>十五、客戶持本會支票至簽發單位兌付時，應以本會支票代替借方傳票，並依照一般支票存款支付手續，逐筆銷帳，且應將原簽發日貸方「銷帳日期」欄註明支付日期。</w:t>
      </w:r>
    </w:p>
    <w:p w14:paraId="1BFE44B2"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r w:rsidRPr="00C212A7">
        <w:rPr>
          <w:rFonts w:ascii="標楷體" w:eastAsia="標楷體" w:hAnsi="標楷體" w:hint="eastAsia"/>
          <w:color w:val="000000"/>
          <w:szCs w:val="19"/>
        </w:rPr>
        <w:t>十六、客戶持聯部之本會支票要求兌付時，墊付單位及簽發單位應依下列方式辦理</w:t>
      </w:r>
      <w:r w:rsidRPr="00C212A7">
        <w:rPr>
          <w:rFonts w:ascii="標楷體" w:eastAsia="標楷體" w:hAnsi="標楷體"/>
          <w:color w:val="000000"/>
          <w:szCs w:val="19"/>
        </w:rPr>
        <w:t>：</w:t>
      </w:r>
    </w:p>
    <w:p w14:paraId="049E2DFE" w14:textId="77777777" w:rsidR="00C22406" w:rsidRPr="00C212A7" w:rsidRDefault="00C22406" w:rsidP="00C22406">
      <w:pPr>
        <w:tabs>
          <w:tab w:val="left" w:pos="993"/>
        </w:tabs>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(一)墊付單位</w:t>
      </w:r>
      <w:r w:rsidRPr="00C212A7">
        <w:rPr>
          <w:rFonts w:ascii="標楷體" w:eastAsia="標楷體" w:hAnsi="標楷體"/>
          <w:color w:val="000000"/>
          <w:szCs w:val="19"/>
        </w:rPr>
        <w:t>：</w:t>
      </w:r>
    </w:p>
    <w:p w14:paraId="43572E22"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lastRenderedPageBreak/>
        <w:t xml:space="preserve">        </w:t>
      </w:r>
      <w:r w:rsidRPr="00C212A7">
        <w:rPr>
          <w:rFonts w:ascii="標楷體" w:eastAsia="標楷體" w:hAnsi="標楷體"/>
          <w:color w:val="000000"/>
          <w:szCs w:val="19"/>
        </w:rPr>
        <w:t>1</w:t>
      </w:r>
      <w:r w:rsidRPr="00C212A7">
        <w:rPr>
          <w:rFonts w:ascii="標楷體" w:eastAsia="標楷體" w:hAnsi="標楷體" w:hint="eastAsia"/>
          <w:color w:val="000000"/>
          <w:szCs w:val="19"/>
        </w:rPr>
        <w:t>.應有負責驗對簽發單位之印鑑，審核支票要項無誤，即以電話照會簽發單位該張</w:t>
      </w:r>
    </w:p>
    <w:p w14:paraId="0291A56C" w14:textId="77777777" w:rsidR="00C22406" w:rsidRPr="00C212A7" w:rsidRDefault="00C22406" w:rsidP="00085BC3">
      <w:pPr>
        <w:autoSpaceDE w:val="0"/>
        <w:autoSpaceDN w:val="0"/>
        <w:adjustRightInd w:val="0"/>
        <w:snapToGrid w:val="0"/>
        <w:spacing w:line="0" w:lineRule="atLeast"/>
        <w:ind w:rightChars="-118" w:right="-283"/>
        <w:rPr>
          <w:rFonts w:ascii="標楷體" w:eastAsia="標楷體" w:hAnsi="標楷體"/>
          <w:color w:val="000000"/>
          <w:szCs w:val="19"/>
        </w:rPr>
      </w:pPr>
      <w:r w:rsidRPr="00C212A7">
        <w:rPr>
          <w:rFonts w:ascii="標楷體" w:eastAsia="標楷體" w:hAnsi="標楷體" w:hint="eastAsia"/>
          <w:color w:val="000000"/>
          <w:szCs w:val="19"/>
        </w:rPr>
        <w:t xml:space="preserve">          支票之金額、號碼、發票人及受款人，並查明確無掛失止付情事，始得予以兌付。</w:t>
      </w:r>
    </w:p>
    <w:p w14:paraId="2883D642"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2.墊付單位應在兌付支票正面加蓋「代付訖」字樣戮記，當日應連同聯部報單劃付</w:t>
      </w:r>
    </w:p>
    <w:p w14:paraId="64BF7A64"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簽發單位出帳。</w:t>
      </w:r>
    </w:p>
    <w:p w14:paraId="20C74C0F"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(二)簽發單位</w:t>
      </w:r>
    </w:p>
    <w:p w14:paraId="18BDAD59"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w:t>
      </w:r>
      <w:r w:rsidRPr="00C212A7">
        <w:rPr>
          <w:rFonts w:ascii="標楷體" w:eastAsia="標楷體" w:hAnsi="標楷體"/>
          <w:color w:val="000000"/>
          <w:szCs w:val="19"/>
        </w:rPr>
        <w:t>1</w:t>
      </w:r>
      <w:r w:rsidRPr="00C212A7">
        <w:rPr>
          <w:rFonts w:ascii="標楷體" w:eastAsia="標楷體" w:hAnsi="標楷體" w:hint="eastAsia"/>
          <w:color w:val="000000"/>
          <w:szCs w:val="19"/>
        </w:rPr>
        <w:t>.接獲墊付單位電話通知時，即應填製聯部墊付本會支票電話通知紀錄單，並憑以</w:t>
      </w:r>
    </w:p>
    <w:p w14:paraId="3FAFF743"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繕製轉帳傳票辦理轉帳。</w:t>
      </w:r>
      <w:r w:rsidRPr="00C212A7">
        <w:rPr>
          <w:rFonts w:ascii="標楷體" w:eastAsia="標楷體" w:hAnsi="標楷體"/>
          <w:color w:val="000000"/>
          <w:szCs w:val="19"/>
        </w:rPr>
        <w:t xml:space="preserve">                                   </w:t>
      </w:r>
    </w:p>
    <w:p w14:paraId="5CADAD90"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w:t>
      </w:r>
      <w:r w:rsidRPr="00C212A7">
        <w:rPr>
          <w:rFonts w:ascii="標楷體" w:eastAsia="標楷體" w:hAnsi="標楷體"/>
          <w:color w:val="000000"/>
          <w:szCs w:val="19"/>
        </w:rPr>
        <w:t>2</w:t>
      </w:r>
      <w:r w:rsidRPr="00C212A7">
        <w:rPr>
          <w:rFonts w:ascii="標楷體" w:eastAsia="標楷體" w:hAnsi="標楷體" w:hint="eastAsia"/>
          <w:color w:val="000000"/>
          <w:szCs w:val="19"/>
        </w:rPr>
        <w:t>.接到墊付單位之報單及代付支票時，支票作為借方應付款項之附件，與聯部報單</w:t>
      </w:r>
    </w:p>
    <w:p w14:paraId="0DE8608E"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 xml:space="preserve">          對轉沖帳。</w:t>
      </w:r>
    </w:p>
    <w:p w14:paraId="26CCE900"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r w:rsidRPr="00C212A7">
        <w:rPr>
          <w:rFonts w:ascii="標楷體" w:eastAsia="標楷體" w:hAnsi="標楷體" w:hint="eastAsia"/>
          <w:color w:val="000000"/>
          <w:szCs w:val="19"/>
        </w:rPr>
        <w:t>十七、本會支票自發票日起，屆滿一年尚未付款者，應轉入「應付款項一本會支票備付款」科子目備付。</w:t>
      </w:r>
    </w:p>
    <w:p w14:paraId="1E136E6F"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p>
    <w:p w14:paraId="6A804C19" w14:textId="77777777" w:rsidR="00C22406" w:rsidRPr="00C212A7" w:rsidRDefault="00C22406" w:rsidP="00997686">
      <w:pPr>
        <w:numPr>
          <w:ilvl w:val="0"/>
          <w:numId w:val="130"/>
        </w:numPr>
        <w:autoSpaceDE w:val="0"/>
        <w:autoSpaceDN w:val="0"/>
        <w:adjustRightInd w:val="0"/>
        <w:snapToGrid w:val="0"/>
        <w:spacing w:line="0" w:lineRule="atLeast"/>
        <w:jc w:val="center"/>
        <w:rPr>
          <w:rFonts w:ascii="標楷體" w:eastAsia="標楷體" w:hAnsi="標楷體"/>
          <w:bCs/>
          <w:color w:val="000000"/>
          <w:szCs w:val="19"/>
        </w:rPr>
      </w:pPr>
      <w:r w:rsidRPr="00C212A7">
        <w:rPr>
          <w:rFonts w:ascii="標楷體" w:eastAsia="標楷體" w:hAnsi="標楷體" w:hint="eastAsia"/>
          <w:bCs/>
          <w:color w:val="000000"/>
          <w:szCs w:val="19"/>
        </w:rPr>
        <w:t>帳務處理</w:t>
      </w:r>
    </w:p>
    <w:p w14:paraId="56F448A0" w14:textId="77777777" w:rsidR="00C22406" w:rsidRPr="00C212A7" w:rsidRDefault="00C22406" w:rsidP="00C22406">
      <w:pPr>
        <w:tabs>
          <w:tab w:val="left" w:pos="709"/>
        </w:tabs>
        <w:autoSpaceDE w:val="0"/>
        <w:autoSpaceDN w:val="0"/>
        <w:adjustRightInd w:val="0"/>
        <w:snapToGrid w:val="0"/>
        <w:spacing w:beforeLines="50" w:before="120" w:line="0" w:lineRule="atLeast"/>
        <w:rPr>
          <w:rFonts w:ascii="標楷體" w:eastAsia="標楷體" w:hAnsi="標楷體"/>
          <w:color w:val="000000"/>
          <w:szCs w:val="19"/>
        </w:rPr>
      </w:pPr>
      <w:r w:rsidRPr="00C212A7">
        <w:rPr>
          <w:rFonts w:ascii="標楷體" w:eastAsia="標楷體" w:hAnsi="標楷體" w:hint="eastAsia"/>
          <w:color w:val="000000"/>
          <w:szCs w:val="19"/>
        </w:rPr>
        <w:t>十八、本會支票各種交易事項之分錄</w:t>
      </w:r>
    </w:p>
    <w:p w14:paraId="74931164" w14:textId="77777777" w:rsidR="00C22406" w:rsidRPr="00C212A7" w:rsidRDefault="00C22406" w:rsidP="00C22406">
      <w:pPr>
        <w:autoSpaceDE w:val="0"/>
        <w:autoSpaceDN w:val="0"/>
        <w:adjustRightInd w:val="0"/>
        <w:snapToGrid w:val="0"/>
        <w:spacing w:line="0" w:lineRule="atLeast"/>
        <w:ind w:left="472" w:firstLine="240"/>
        <w:rPr>
          <w:rFonts w:ascii="標楷體" w:eastAsia="標楷體" w:hAnsi="標楷體"/>
          <w:color w:val="000000"/>
          <w:szCs w:val="19"/>
        </w:rPr>
      </w:pPr>
      <w:r w:rsidRPr="00C212A7">
        <w:rPr>
          <w:rFonts w:ascii="標楷體" w:eastAsia="標楷體" w:hAnsi="標楷體" w:hint="eastAsia"/>
          <w:color w:val="000000"/>
          <w:szCs w:val="19"/>
        </w:rPr>
        <w:t>(一)簽發時：</w:t>
      </w: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存款或有關科目</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本會支票</w:t>
      </w:r>
    </w:p>
    <w:p w14:paraId="490F1F6A" w14:textId="77777777" w:rsidR="00C22406" w:rsidRPr="00C212A7" w:rsidRDefault="00C22406" w:rsidP="00C22406">
      <w:pPr>
        <w:autoSpaceDE w:val="0"/>
        <w:autoSpaceDN w:val="0"/>
        <w:adjustRightInd w:val="0"/>
        <w:snapToGrid w:val="0"/>
        <w:spacing w:line="0" w:lineRule="atLeast"/>
        <w:ind w:left="446" w:firstLine="240"/>
        <w:rPr>
          <w:rFonts w:ascii="標楷體" w:eastAsia="標楷體" w:hAnsi="標楷體"/>
          <w:color w:val="000000"/>
          <w:szCs w:val="19"/>
        </w:rPr>
      </w:pPr>
      <w:r w:rsidRPr="00C212A7">
        <w:rPr>
          <w:rFonts w:ascii="標楷體" w:eastAsia="標楷體" w:hAnsi="標楷體" w:hint="eastAsia"/>
          <w:color w:val="000000"/>
          <w:szCs w:val="19"/>
        </w:rPr>
        <w:t>(二)兌付時：</w:t>
      </w: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本會支票</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存款或有關科目</w:t>
      </w:r>
    </w:p>
    <w:p w14:paraId="64350989" w14:textId="77777777" w:rsidR="00C22406" w:rsidRPr="00C212A7" w:rsidRDefault="00C22406" w:rsidP="00C22406">
      <w:pPr>
        <w:autoSpaceDE w:val="0"/>
        <w:autoSpaceDN w:val="0"/>
        <w:adjustRightInd w:val="0"/>
        <w:snapToGrid w:val="0"/>
        <w:spacing w:line="0" w:lineRule="atLeast"/>
        <w:ind w:left="456" w:firstLine="240"/>
        <w:rPr>
          <w:rFonts w:ascii="標楷體" w:eastAsia="標楷體" w:hAnsi="標楷體"/>
          <w:color w:val="000000"/>
          <w:szCs w:val="19"/>
        </w:rPr>
      </w:pPr>
      <w:r w:rsidRPr="00C212A7">
        <w:rPr>
          <w:rFonts w:ascii="標楷體" w:eastAsia="標楷體" w:hAnsi="標楷體" w:hint="eastAsia"/>
          <w:color w:val="000000"/>
          <w:szCs w:val="19"/>
        </w:rPr>
        <w:t>(三)聯部墊付時：</w:t>
      </w:r>
    </w:p>
    <w:p w14:paraId="61BBB96A" w14:textId="77777777" w:rsidR="00C22406" w:rsidRPr="00C212A7" w:rsidRDefault="00C22406" w:rsidP="00C22406">
      <w:pPr>
        <w:autoSpaceDE w:val="0"/>
        <w:autoSpaceDN w:val="0"/>
        <w:adjustRightInd w:val="0"/>
        <w:snapToGrid w:val="0"/>
        <w:spacing w:line="0" w:lineRule="atLeast"/>
        <w:ind w:left="688" w:firstLine="240"/>
        <w:rPr>
          <w:rFonts w:ascii="標楷體" w:eastAsia="標楷體" w:hAnsi="標楷體"/>
          <w:color w:val="000000"/>
          <w:szCs w:val="19"/>
        </w:rPr>
      </w:pPr>
      <w:r w:rsidRPr="00C212A7">
        <w:rPr>
          <w:rFonts w:ascii="標楷體" w:eastAsia="標楷體" w:hAnsi="標楷體" w:hint="eastAsia"/>
          <w:color w:val="000000"/>
          <w:szCs w:val="19"/>
        </w:rPr>
        <w:t xml:space="preserve">  1.墊付單位：</w:t>
      </w: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聯部往來</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存款或有關科目</w:t>
      </w:r>
    </w:p>
    <w:p w14:paraId="79C4FFE1" w14:textId="77777777" w:rsidR="00C22406" w:rsidRPr="00C212A7" w:rsidRDefault="00C22406" w:rsidP="00C22406">
      <w:pPr>
        <w:autoSpaceDE w:val="0"/>
        <w:autoSpaceDN w:val="0"/>
        <w:adjustRightInd w:val="0"/>
        <w:snapToGrid w:val="0"/>
        <w:spacing w:line="0" w:lineRule="atLeast"/>
        <w:ind w:left="676" w:firstLine="240"/>
        <w:rPr>
          <w:rFonts w:ascii="標楷體" w:eastAsia="標楷體" w:hAnsi="標楷體"/>
          <w:color w:val="000000"/>
          <w:szCs w:val="19"/>
        </w:rPr>
      </w:pPr>
      <w:r w:rsidRPr="00C212A7">
        <w:rPr>
          <w:rFonts w:ascii="標楷體" w:eastAsia="標楷體" w:hAnsi="標楷體" w:hint="eastAsia"/>
          <w:color w:val="000000"/>
          <w:szCs w:val="19"/>
        </w:rPr>
        <w:t xml:space="preserve">  2.簽發單位：</w:t>
      </w:r>
    </w:p>
    <w:p w14:paraId="15995BEB" w14:textId="77777777" w:rsidR="00C22406" w:rsidRPr="00C212A7" w:rsidRDefault="00C22406" w:rsidP="00C22406">
      <w:pPr>
        <w:autoSpaceDE w:val="0"/>
        <w:autoSpaceDN w:val="0"/>
        <w:adjustRightInd w:val="0"/>
        <w:snapToGrid w:val="0"/>
        <w:spacing w:line="0" w:lineRule="atLeast"/>
        <w:ind w:leftChars="377" w:left="905" w:firstLineChars="150" w:firstLine="360"/>
        <w:rPr>
          <w:rFonts w:ascii="標楷體" w:eastAsia="標楷體" w:hAnsi="標楷體"/>
          <w:color w:val="000000"/>
          <w:szCs w:val="19"/>
        </w:rPr>
      </w:pPr>
      <w:r w:rsidRPr="00C212A7">
        <w:rPr>
          <w:rFonts w:ascii="標楷體" w:eastAsia="標楷體" w:hAnsi="標楷體" w:hint="eastAsia"/>
          <w:color w:val="000000"/>
          <w:szCs w:val="20"/>
        </w:rPr>
        <w:t>(1)</w:t>
      </w:r>
      <w:r w:rsidRPr="00C212A7">
        <w:rPr>
          <w:rFonts w:ascii="標楷體" w:eastAsia="標楷體" w:hAnsi="標楷體" w:hint="eastAsia"/>
          <w:color w:val="000000"/>
          <w:szCs w:val="19"/>
        </w:rPr>
        <w:t>接獲墊付單位電話通知時：</w:t>
      </w:r>
    </w:p>
    <w:p w14:paraId="3767FF8B" w14:textId="77777777" w:rsidR="00C22406" w:rsidRPr="00C212A7" w:rsidRDefault="00C22406" w:rsidP="00C22406">
      <w:pPr>
        <w:autoSpaceDE w:val="0"/>
        <w:autoSpaceDN w:val="0"/>
        <w:adjustRightInd w:val="0"/>
        <w:snapToGrid w:val="0"/>
        <w:spacing w:line="0" w:lineRule="atLeast"/>
        <w:ind w:leftChars="514" w:left="1234" w:firstLineChars="150" w:firstLine="360"/>
        <w:rPr>
          <w:rFonts w:ascii="標楷體" w:eastAsia="標楷體" w:hAnsi="標楷體"/>
          <w:color w:val="000000"/>
          <w:szCs w:val="19"/>
        </w:rPr>
      </w:pP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本會支票</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應付款項一聯部墊付本會支票</w:t>
      </w:r>
    </w:p>
    <w:p w14:paraId="2BC341AD" w14:textId="77777777" w:rsidR="00C22406" w:rsidRPr="00C212A7" w:rsidRDefault="00C22406" w:rsidP="00C22406">
      <w:pPr>
        <w:autoSpaceDE w:val="0"/>
        <w:autoSpaceDN w:val="0"/>
        <w:adjustRightInd w:val="0"/>
        <w:snapToGrid w:val="0"/>
        <w:spacing w:line="0" w:lineRule="atLeast"/>
        <w:ind w:leftChars="378" w:left="907" w:firstLineChars="150" w:firstLine="360"/>
        <w:rPr>
          <w:rFonts w:ascii="標楷體" w:eastAsia="標楷體" w:hAnsi="標楷體"/>
          <w:color w:val="000000"/>
          <w:szCs w:val="19"/>
        </w:rPr>
      </w:pPr>
      <w:r w:rsidRPr="00C212A7">
        <w:rPr>
          <w:rFonts w:ascii="標楷體" w:eastAsia="標楷體" w:hAnsi="標楷體" w:hint="eastAsia"/>
          <w:color w:val="000000"/>
          <w:szCs w:val="20"/>
        </w:rPr>
        <w:t>(2)</w:t>
      </w:r>
      <w:r w:rsidRPr="00C212A7">
        <w:rPr>
          <w:rFonts w:ascii="標楷體" w:eastAsia="標楷體" w:hAnsi="標楷體" w:hint="eastAsia"/>
          <w:color w:val="000000"/>
          <w:szCs w:val="19"/>
        </w:rPr>
        <w:t>接到墊付單位報單時：</w:t>
      </w:r>
    </w:p>
    <w:p w14:paraId="7CBB5CF1" w14:textId="77777777" w:rsidR="00C22406" w:rsidRPr="00C212A7" w:rsidRDefault="00C22406" w:rsidP="00C22406">
      <w:pPr>
        <w:autoSpaceDE w:val="0"/>
        <w:autoSpaceDN w:val="0"/>
        <w:adjustRightInd w:val="0"/>
        <w:snapToGrid w:val="0"/>
        <w:spacing w:line="0" w:lineRule="atLeast"/>
        <w:ind w:leftChars="422" w:left="1013" w:firstLineChars="250" w:firstLine="600"/>
        <w:rPr>
          <w:rFonts w:ascii="標楷體" w:eastAsia="標楷體" w:hAnsi="標楷體"/>
          <w:color w:val="000000"/>
          <w:szCs w:val="19"/>
        </w:rPr>
      </w:pP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應付款項一聯部墊付本會支票</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聯部往來</w:t>
      </w:r>
    </w:p>
    <w:p w14:paraId="3AE97440" w14:textId="77777777" w:rsidR="00C22406" w:rsidRPr="00C212A7" w:rsidRDefault="00C22406" w:rsidP="00C22406">
      <w:pPr>
        <w:autoSpaceDE w:val="0"/>
        <w:autoSpaceDN w:val="0"/>
        <w:adjustRightInd w:val="0"/>
        <w:snapToGrid w:val="0"/>
        <w:spacing w:line="0" w:lineRule="atLeast"/>
        <w:ind w:left="451" w:firstLine="240"/>
        <w:rPr>
          <w:rFonts w:ascii="標楷體" w:eastAsia="標楷體" w:hAnsi="標楷體"/>
          <w:color w:val="000000"/>
          <w:szCs w:val="19"/>
        </w:rPr>
      </w:pPr>
      <w:r w:rsidRPr="00C212A7">
        <w:rPr>
          <w:rFonts w:ascii="標楷體" w:eastAsia="標楷體" w:hAnsi="標楷體" w:hint="eastAsia"/>
          <w:color w:val="000000"/>
          <w:szCs w:val="19"/>
        </w:rPr>
        <w:t>(四)滿一年未兌付時：(借</w:t>
      </w:r>
      <w:r w:rsidRPr="00C212A7">
        <w:rPr>
          <w:rFonts w:ascii="標楷體" w:eastAsia="標楷體" w:hAnsi="標楷體"/>
          <w:color w:val="000000"/>
          <w:szCs w:val="19"/>
        </w:rPr>
        <w:t>)</w:t>
      </w:r>
      <w:r w:rsidRPr="00C212A7">
        <w:rPr>
          <w:rFonts w:ascii="標楷體" w:eastAsia="標楷體" w:hAnsi="標楷體" w:hint="eastAsia"/>
          <w:color w:val="000000"/>
          <w:szCs w:val="19"/>
        </w:rPr>
        <w:t>本會支票</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應付款項一本會支票備付款</w:t>
      </w:r>
    </w:p>
    <w:p w14:paraId="291D87E7" w14:textId="77777777" w:rsidR="00C22406" w:rsidRPr="00C212A7" w:rsidRDefault="00C22406" w:rsidP="00C22406">
      <w:pPr>
        <w:autoSpaceDE w:val="0"/>
        <w:autoSpaceDN w:val="0"/>
        <w:adjustRightInd w:val="0"/>
        <w:snapToGrid w:val="0"/>
        <w:spacing w:line="0" w:lineRule="atLeast"/>
        <w:ind w:left="460" w:firstLine="240"/>
        <w:rPr>
          <w:rFonts w:ascii="標楷體" w:eastAsia="標楷體" w:hAnsi="標楷體"/>
          <w:color w:val="000000"/>
          <w:szCs w:val="19"/>
        </w:rPr>
      </w:pPr>
      <w:r w:rsidRPr="00C212A7">
        <w:rPr>
          <w:rFonts w:ascii="標楷體" w:eastAsia="標楷體" w:hAnsi="標楷體" w:hint="eastAsia"/>
          <w:color w:val="000000"/>
          <w:szCs w:val="19"/>
        </w:rPr>
        <w:t>(五)轉入其他應付款後執票人始提示付款時：</w:t>
      </w:r>
    </w:p>
    <w:p w14:paraId="6CF37BC9" w14:textId="77777777" w:rsidR="00C22406" w:rsidRPr="00C212A7" w:rsidRDefault="00C22406" w:rsidP="00C22406">
      <w:pPr>
        <w:autoSpaceDE w:val="0"/>
        <w:autoSpaceDN w:val="0"/>
        <w:adjustRightInd w:val="0"/>
        <w:snapToGrid w:val="0"/>
        <w:spacing w:line="0" w:lineRule="atLeast"/>
        <w:ind w:leftChars="7" w:left="17" w:firstLineChars="400" w:firstLine="960"/>
        <w:rPr>
          <w:rFonts w:ascii="標楷體" w:eastAsia="標楷體" w:hAnsi="標楷體"/>
          <w:color w:val="000000"/>
          <w:szCs w:val="19"/>
        </w:rPr>
      </w:pPr>
      <w:r w:rsidRPr="00C212A7">
        <w:rPr>
          <w:rFonts w:ascii="標楷體" w:eastAsia="標楷體" w:hAnsi="標楷體" w:hint="eastAsia"/>
          <w:color w:val="000000"/>
          <w:szCs w:val="19"/>
        </w:rPr>
        <w:t xml:space="preserve">  </w:t>
      </w:r>
      <w:r w:rsidRPr="00C212A7">
        <w:rPr>
          <w:rFonts w:ascii="標楷體" w:eastAsia="標楷體" w:hAnsi="標楷體"/>
          <w:color w:val="000000"/>
          <w:szCs w:val="19"/>
        </w:rPr>
        <w:t>(</w:t>
      </w:r>
      <w:r w:rsidRPr="00C212A7">
        <w:rPr>
          <w:rFonts w:ascii="標楷體" w:eastAsia="標楷體" w:hAnsi="標楷體" w:hint="eastAsia"/>
          <w:color w:val="000000"/>
          <w:szCs w:val="19"/>
        </w:rPr>
        <w:t>借</w:t>
      </w:r>
      <w:r w:rsidRPr="00C212A7">
        <w:rPr>
          <w:rFonts w:ascii="標楷體" w:eastAsia="標楷體" w:hAnsi="標楷體"/>
          <w:color w:val="000000"/>
          <w:szCs w:val="19"/>
        </w:rPr>
        <w:t>)</w:t>
      </w:r>
      <w:r w:rsidRPr="00C212A7">
        <w:rPr>
          <w:rFonts w:ascii="標楷體" w:eastAsia="標楷體" w:hAnsi="標楷體" w:hint="eastAsia"/>
          <w:color w:val="000000"/>
          <w:szCs w:val="19"/>
        </w:rPr>
        <w:t>應付款項一本會支票備付款</w:t>
      </w:r>
      <w:r w:rsidRPr="00C212A7">
        <w:rPr>
          <w:rFonts w:ascii="標楷體" w:eastAsia="標楷體" w:hAnsi="標楷體"/>
          <w:color w:val="000000"/>
          <w:szCs w:val="19"/>
        </w:rPr>
        <w:t xml:space="preserve">     (</w:t>
      </w:r>
      <w:r w:rsidRPr="00C212A7">
        <w:rPr>
          <w:rFonts w:ascii="標楷體" w:eastAsia="標楷體" w:hAnsi="標楷體" w:hint="eastAsia"/>
          <w:color w:val="000000"/>
          <w:szCs w:val="19"/>
        </w:rPr>
        <w:t>貸</w:t>
      </w:r>
      <w:r w:rsidRPr="00C212A7">
        <w:rPr>
          <w:rFonts w:ascii="標楷體" w:eastAsia="標楷體" w:hAnsi="標楷體"/>
          <w:color w:val="000000"/>
          <w:szCs w:val="19"/>
        </w:rPr>
        <w:t>)</w:t>
      </w:r>
      <w:r w:rsidRPr="00C212A7">
        <w:rPr>
          <w:rFonts w:ascii="標楷體" w:eastAsia="標楷體" w:hAnsi="標楷體" w:hint="eastAsia"/>
          <w:color w:val="000000"/>
          <w:szCs w:val="19"/>
        </w:rPr>
        <w:t>存款或有關科目</w:t>
      </w:r>
    </w:p>
    <w:p w14:paraId="53E0CA2D" w14:textId="77777777" w:rsidR="00C22406" w:rsidRPr="00C212A7" w:rsidRDefault="00C22406" w:rsidP="00C22406">
      <w:pPr>
        <w:autoSpaceDE w:val="0"/>
        <w:autoSpaceDN w:val="0"/>
        <w:adjustRightInd w:val="0"/>
        <w:snapToGrid w:val="0"/>
        <w:spacing w:line="0" w:lineRule="atLeast"/>
        <w:ind w:left="720" w:hangingChars="300" w:hanging="720"/>
        <w:rPr>
          <w:rFonts w:ascii="標楷體" w:eastAsia="標楷體" w:hAnsi="標楷體"/>
          <w:color w:val="000000"/>
          <w:szCs w:val="19"/>
        </w:rPr>
      </w:pPr>
      <w:r w:rsidRPr="00C212A7">
        <w:rPr>
          <w:rFonts w:ascii="標楷體" w:eastAsia="標楷體" w:hAnsi="標楷體" w:hint="eastAsia"/>
          <w:color w:val="000000"/>
          <w:szCs w:val="19"/>
        </w:rPr>
        <w:t>十九、本會支票發行滿一年，並經轉入應付款項後，執票人始行提示請求付款時，應請執票人填製「利得償還請求書」，覓具保證人並另具收據「收據應按金額千分之四貼足印花」憑以付款。惟執票人如係農會優良客戶，經主管人員核可者，有關保證人及收據部份得酌情處理。</w:t>
      </w:r>
    </w:p>
    <w:p w14:paraId="71B8F96F"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二十、每月月底經辦員應編製未兌付本會支票明細表與會計核對餘額並呈核。</w:t>
      </w:r>
    </w:p>
    <w:p w14:paraId="60461667" w14:textId="77777777" w:rsidR="00C22406" w:rsidRPr="00C212A7" w:rsidRDefault="00C22406" w:rsidP="00C22406">
      <w:pPr>
        <w:autoSpaceDE w:val="0"/>
        <w:autoSpaceDN w:val="0"/>
        <w:adjustRightInd w:val="0"/>
        <w:snapToGrid w:val="0"/>
        <w:spacing w:line="0" w:lineRule="atLeast"/>
        <w:ind w:left="960" w:hangingChars="400" w:hanging="960"/>
        <w:rPr>
          <w:rFonts w:ascii="標楷體" w:eastAsia="標楷體" w:hAnsi="標楷體"/>
          <w:color w:val="000000"/>
          <w:szCs w:val="19"/>
        </w:rPr>
      </w:pPr>
      <w:r w:rsidRPr="00C212A7">
        <w:rPr>
          <w:rFonts w:ascii="標楷體" w:eastAsia="標楷體" w:hAnsi="標楷體" w:hint="eastAsia"/>
          <w:color w:val="000000"/>
          <w:szCs w:val="19"/>
        </w:rPr>
        <w:t>二十一、年度更換帳卡時，應將未兌付者逐筆轉載至新帳卡，發票日加註於「摘要及支票號碼」欄中，貸方承轉金額前逐筆由驗印員蓋章證明。</w:t>
      </w:r>
    </w:p>
    <w:p w14:paraId="7BD649A7" w14:textId="77777777" w:rsidR="00C22406" w:rsidRPr="00C212A7" w:rsidRDefault="00C22406" w:rsidP="00C22406">
      <w:pPr>
        <w:autoSpaceDE w:val="0"/>
        <w:autoSpaceDN w:val="0"/>
        <w:adjustRightInd w:val="0"/>
        <w:snapToGrid w:val="0"/>
        <w:spacing w:line="0" w:lineRule="atLeast"/>
        <w:ind w:left="960" w:hangingChars="400" w:hanging="960"/>
        <w:rPr>
          <w:rFonts w:ascii="標楷體" w:eastAsia="標楷體" w:hAnsi="標楷體"/>
          <w:color w:val="000000"/>
          <w:szCs w:val="19"/>
        </w:rPr>
      </w:pPr>
    </w:p>
    <w:p w14:paraId="66D47C82" w14:textId="77777777" w:rsidR="00C22406" w:rsidRPr="00C212A7" w:rsidRDefault="00C22406" w:rsidP="00997686">
      <w:pPr>
        <w:numPr>
          <w:ilvl w:val="0"/>
          <w:numId w:val="130"/>
        </w:numPr>
        <w:autoSpaceDE w:val="0"/>
        <w:autoSpaceDN w:val="0"/>
        <w:adjustRightInd w:val="0"/>
        <w:snapToGrid w:val="0"/>
        <w:spacing w:line="0" w:lineRule="atLeast"/>
        <w:jc w:val="center"/>
        <w:rPr>
          <w:rFonts w:ascii="標楷體" w:eastAsia="標楷體" w:hAnsi="標楷體"/>
          <w:color w:val="000000"/>
          <w:szCs w:val="19"/>
        </w:rPr>
      </w:pPr>
      <w:r w:rsidRPr="00C212A7">
        <w:rPr>
          <w:rFonts w:ascii="標楷體" w:eastAsia="標楷體" w:hAnsi="標楷體" w:hint="eastAsia"/>
          <w:color w:val="000000"/>
          <w:szCs w:val="19"/>
        </w:rPr>
        <w:t>附則</w:t>
      </w:r>
    </w:p>
    <w:p w14:paraId="00B97659" w14:textId="77777777" w:rsidR="00C22406" w:rsidRPr="00C212A7" w:rsidRDefault="00C22406" w:rsidP="00C22406">
      <w:pPr>
        <w:autoSpaceDE w:val="0"/>
        <w:autoSpaceDN w:val="0"/>
        <w:adjustRightInd w:val="0"/>
        <w:snapToGrid w:val="0"/>
        <w:spacing w:line="0" w:lineRule="atLeast"/>
        <w:jc w:val="center"/>
        <w:rPr>
          <w:rFonts w:ascii="標楷體" w:eastAsia="標楷體" w:hAnsi="標楷體"/>
          <w:color w:val="000000"/>
          <w:szCs w:val="19"/>
        </w:rPr>
      </w:pPr>
    </w:p>
    <w:p w14:paraId="65FDF61E"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szCs w:val="19"/>
        </w:rPr>
      </w:pPr>
      <w:r w:rsidRPr="00C212A7">
        <w:rPr>
          <w:rFonts w:ascii="標楷體" w:eastAsia="標楷體" w:hAnsi="標楷體" w:hint="eastAsia"/>
          <w:color w:val="000000"/>
          <w:szCs w:val="19"/>
        </w:rPr>
        <w:t>二十二、本辦法未規定事項，應依照一般支票存款之有關規定辦理。</w:t>
      </w:r>
    </w:p>
    <w:p w14:paraId="5AD7C92B" w14:textId="77777777" w:rsidR="00C22406" w:rsidRPr="00C212A7" w:rsidRDefault="00C22406" w:rsidP="00C22406">
      <w:pPr>
        <w:autoSpaceDE w:val="0"/>
        <w:autoSpaceDN w:val="0"/>
        <w:adjustRightInd w:val="0"/>
        <w:snapToGrid w:val="0"/>
        <w:spacing w:line="0" w:lineRule="atLeast"/>
        <w:rPr>
          <w:rFonts w:ascii="標楷體" w:eastAsia="標楷體" w:hAnsi="標楷體"/>
          <w:color w:val="000000"/>
        </w:rPr>
      </w:pPr>
    </w:p>
    <w:p w14:paraId="234D6DFC" w14:textId="77777777" w:rsidR="00C22406" w:rsidRDefault="00C22406" w:rsidP="00C22406">
      <w:pPr>
        <w:pStyle w:val="Web"/>
        <w:snapToGrid w:val="0"/>
        <w:spacing w:line="0" w:lineRule="atLeast"/>
        <w:rPr>
          <w:rFonts w:ascii="標楷體" w:eastAsia="標楷體" w:hAnsi="標楷體"/>
          <w:color w:val="000000"/>
        </w:rPr>
        <w:sectPr w:rsidR="00C22406" w:rsidSect="009F0406">
          <w:footerReference w:type="default" r:id="rId16"/>
          <w:footerReference w:type="first" r:id="rId17"/>
          <w:pgSz w:w="11906" w:h="16838" w:code="9"/>
          <w:pgMar w:top="1021" w:right="1134" w:bottom="680" w:left="1134" w:header="567" w:footer="284" w:gutter="0"/>
          <w:cols w:space="425"/>
          <w:docGrid w:linePitch="360"/>
        </w:sectPr>
      </w:pPr>
    </w:p>
    <w:p w14:paraId="6C811D95" w14:textId="77777777" w:rsidR="00C22406" w:rsidRPr="00C212A7" w:rsidRDefault="00085BC3" w:rsidP="00C22406">
      <w:pPr>
        <w:pStyle w:val="Web"/>
        <w:snapToGrid w:val="0"/>
        <w:spacing w:line="0" w:lineRule="atLeast"/>
        <w:rPr>
          <w:rFonts w:ascii="標楷體" w:eastAsia="標楷體" w:hAnsi="標楷體"/>
          <w:color w:val="000000"/>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42976" behindDoc="0" locked="0" layoutInCell="1" allowOverlap="1" wp14:anchorId="37BB84A0" wp14:editId="2FDBC711">
                <wp:simplePos x="0" y="0"/>
                <wp:positionH relativeFrom="column">
                  <wp:posOffset>5360670</wp:posOffset>
                </wp:positionH>
                <wp:positionV relativeFrom="paragraph">
                  <wp:posOffset>-221615</wp:posOffset>
                </wp:positionV>
                <wp:extent cx="845820" cy="266700"/>
                <wp:effectExtent l="0" t="0" r="11430" b="19050"/>
                <wp:wrapNone/>
                <wp:docPr id="4261" name="文字方塊 4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66700"/>
                        </a:xfrm>
                        <a:prstGeom prst="rect">
                          <a:avLst/>
                        </a:prstGeom>
                        <a:solidFill>
                          <a:srgbClr val="FFFFFF"/>
                        </a:solidFill>
                        <a:ln w="6350">
                          <a:solidFill>
                            <a:srgbClr val="000000"/>
                          </a:solidFill>
                          <a:miter lim="800000"/>
                          <a:headEnd/>
                          <a:tailEnd/>
                        </a:ln>
                      </wps:spPr>
                      <wps:txbx>
                        <w:txbxContent>
                          <w:p w14:paraId="1EB794BA"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BB84A0" id="文字方塊 4261" o:spid="_x0000_s1059" type="#_x0000_t202" style="position:absolute;margin-left:422.1pt;margin-top:-17.45pt;width:66.6pt;height:21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" strokeweight=".5pt">
                <v:textbox>
                  <w:txbxContent>
                    <w:p w14:paraId="1EB794BA" w14:textId="77777777" w:rsidR="009F18B5" w:rsidRPr="008C540C" w:rsidRDefault="009F18B5" w:rsidP="00085BC3">
                      <w:pPr>
                        <w:snapToGrid w:val="0"/>
                        <w:jc w:val="center"/>
                        <w:rPr>
                          <w:rFonts w:ascii="標楷體" w:eastAsia="標楷體" w:hAnsi="標楷體"/>
                        </w:rPr>
                      </w:pPr>
                      <w:r>
                        <w:rPr>
                          <w:rFonts w:ascii="標楷體" w:eastAsia="標楷體" w:hAnsi="標楷體" w:hint="eastAsia"/>
                        </w:rPr>
                        <w:t>附錄十五</w:t>
                      </w:r>
                    </w:p>
                  </w:txbxContent>
                </v:textbox>
              </v:shape>
            </w:pict>
          </mc:Fallback>
        </mc:AlternateContent>
      </w:r>
    </w:p>
    <w:p w14:paraId="3058D072" w14:textId="77777777" w:rsidR="00C22406" w:rsidRPr="00E86585" w:rsidRDefault="00C22406" w:rsidP="00C22406">
      <w:pPr>
        <w:pStyle w:val="title2"/>
        <w:tabs>
          <w:tab w:val="left" w:pos="9668"/>
        </w:tabs>
        <w:spacing w:before="0" w:beforeAutospacing="0" w:after="0" w:afterAutospacing="0" w:line="0" w:lineRule="atLeast"/>
        <w:ind w:left="561" w:rightChars="100" w:right="240" w:hangingChars="200" w:hanging="561"/>
        <w:jc w:val="center"/>
        <w:rPr>
          <w:rFonts w:ascii="標楷體" w:eastAsia="標楷體" w:hAnsi="標楷體"/>
          <w:color w:val="000000"/>
          <w:sz w:val="28"/>
          <w:szCs w:val="28"/>
        </w:rPr>
      </w:pPr>
      <w:r w:rsidRPr="00E86585">
        <w:rPr>
          <w:rFonts w:ascii="標楷體" w:eastAsia="標楷體" w:hAnsi="標楷體" w:cs="Arial" w:hint="eastAsia"/>
          <w:color w:val="000000"/>
          <w:sz w:val="28"/>
          <w:szCs w:val="28"/>
        </w:rPr>
        <w:t>臺</w:t>
      </w:r>
      <w:r w:rsidRPr="00E86585">
        <w:rPr>
          <w:rFonts w:ascii="標楷體" w:eastAsia="標楷體" w:hAnsi="標楷體" w:hint="eastAsia"/>
          <w:color w:val="000000"/>
          <w:sz w:val="28"/>
          <w:szCs w:val="28"/>
        </w:rPr>
        <w:t>灣票據交換所票據交換業務及票據信用管理補充規定</w:t>
      </w:r>
    </w:p>
    <w:p w14:paraId="5A416DDE" w14:textId="77777777" w:rsidR="00C22406" w:rsidRPr="00E86585" w:rsidRDefault="00C22406" w:rsidP="00C22406">
      <w:pPr>
        <w:pStyle w:val="title2"/>
        <w:tabs>
          <w:tab w:val="left" w:pos="9668"/>
        </w:tabs>
        <w:spacing w:before="0" w:beforeAutospacing="0" w:after="0" w:afterAutospacing="0" w:line="0" w:lineRule="atLeast"/>
        <w:ind w:left="400" w:rightChars="100" w:right="240" w:hangingChars="200" w:hanging="400"/>
        <w:jc w:val="center"/>
        <w:rPr>
          <w:rFonts w:ascii="標楷體" w:eastAsia="標楷體" w:hAnsi="標楷體"/>
          <w:b w:val="0"/>
          <w:bCs w:val="0"/>
          <w:color w:val="000000"/>
          <w:spacing w:val="12"/>
          <w:kern w:val="2"/>
          <w:sz w:val="20"/>
          <w:szCs w:val="20"/>
        </w:rPr>
      </w:pPr>
      <w:r w:rsidRPr="00E86585">
        <w:rPr>
          <w:rFonts w:ascii="標楷體" w:eastAsia="標楷體" w:hAnsi="標楷體" w:cs="Arial" w:hint="eastAsia"/>
          <w:b w:val="0"/>
          <w:color w:val="000000"/>
          <w:sz w:val="20"/>
          <w:szCs w:val="20"/>
        </w:rPr>
        <w:t>臺</w:t>
      </w:r>
      <w:r w:rsidRPr="00E86585">
        <w:rPr>
          <w:rFonts w:ascii="標楷體" w:eastAsia="標楷體" w:hAnsi="標楷體" w:hint="eastAsia"/>
          <w:b w:val="0"/>
          <w:bCs w:val="0"/>
          <w:color w:val="000000"/>
          <w:spacing w:val="12"/>
          <w:kern w:val="2"/>
          <w:sz w:val="20"/>
          <w:szCs w:val="20"/>
        </w:rPr>
        <w:t>灣票據交換所98年10月14日台票總字第0980009228號函</w:t>
      </w:r>
    </w:p>
    <w:tbl>
      <w:tblPr>
        <w:tblW w:w="1002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042"/>
        <w:gridCol w:w="8987"/>
      </w:tblGrid>
      <w:tr w:rsidR="00C22406" w:rsidRPr="00C212A7" w14:paraId="3649D0D4" w14:textId="77777777" w:rsidTr="00E86585">
        <w:trPr>
          <w:trHeight w:val="449"/>
          <w:jc w:val="center"/>
        </w:trPr>
        <w:tc>
          <w:tcPr>
            <w:tcW w:w="1042" w:type="dxa"/>
            <w:vAlign w:val="center"/>
          </w:tcPr>
          <w:p w14:paraId="1B20D04B" w14:textId="77777777" w:rsidR="00C22406" w:rsidRPr="00C212A7" w:rsidRDefault="00C22406" w:rsidP="000F355B">
            <w:pPr>
              <w:spacing w:line="0" w:lineRule="atLeast"/>
              <w:ind w:leftChars="-26" w:left="-62"/>
              <w:jc w:val="center"/>
              <w:rPr>
                <w:rFonts w:ascii="標楷體" w:eastAsia="標楷體" w:hAnsi="標楷體"/>
                <w:color w:val="000000"/>
                <w:spacing w:val="-20"/>
              </w:rPr>
            </w:pPr>
            <w:r w:rsidRPr="00C212A7">
              <w:rPr>
                <w:rFonts w:ascii="標楷體" w:eastAsia="標楷體" w:hAnsi="標楷體" w:hint="eastAsia"/>
                <w:color w:val="000000"/>
                <w:spacing w:val="-20"/>
              </w:rPr>
              <w:t>則次</w:t>
            </w:r>
          </w:p>
        </w:tc>
        <w:tc>
          <w:tcPr>
            <w:tcW w:w="8987" w:type="dxa"/>
            <w:vAlign w:val="center"/>
          </w:tcPr>
          <w:p w14:paraId="54E37D46" w14:textId="77777777" w:rsidR="00C22406" w:rsidRPr="00C212A7" w:rsidRDefault="00C22406" w:rsidP="000F355B">
            <w:pPr>
              <w:snapToGrid w:val="0"/>
              <w:spacing w:line="0" w:lineRule="atLeast"/>
              <w:ind w:leftChars="-21" w:left="576" w:hangingChars="261" w:hanging="626"/>
              <w:jc w:val="center"/>
              <w:rPr>
                <w:rFonts w:ascii="標楷體" w:eastAsia="標楷體" w:hAnsi="標楷體"/>
                <w:color w:val="000000"/>
              </w:rPr>
            </w:pPr>
            <w:r w:rsidRPr="00C212A7">
              <w:rPr>
                <w:rFonts w:ascii="標楷體" w:eastAsia="標楷體" w:hAnsi="標楷體" w:hint="eastAsia"/>
                <w:color w:val="000000"/>
              </w:rPr>
              <w:t>補  充  規  定</w:t>
            </w:r>
          </w:p>
        </w:tc>
      </w:tr>
      <w:tr w:rsidR="00C22406" w:rsidRPr="00C212A7" w14:paraId="67F3DDE2" w14:textId="77777777" w:rsidTr="00E86585">
        <w:trPr>
          <w:cantSplit/>
          <w:trHeight w:val="395"/>
          <w:jc w:val="center"/>
        </w:trPr>
        <w:tc>
          <w:tcPr>
            <w:tcW w:w="10029" w:type="dxa"/>
            <w:gridSpan w:val="2"/>
            <w:vAlign w:val="center"/>
          </w:tcPr>
          <w:p w14:paraId="48DD2C28"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t>第一篇  票據金額與日期</w:t>
            </w:r>
          </w:p>
        </w:tc>
      </w:tr>
      <w:tr w:rsidR="00C22406" w:rsidRPr="00C212A7" w14:paraId="2D610F3D" w14:textId="77777777" w:rsidTr="000F355B">
        <w:trPr>
          <w:trHeight w:val="6089"/>
          <w:jc w:val="center"/>
        </w:trPr>
        <w:tc>
          <w:tcPr>
            <w:tcW w:w="1042" w:type="dxa"/>
            <w:vAlign w:val="center"/>
          </w:tcPr>
          <w:p w14:paraId="119421C3"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壹</w:t>
            </w:r>
          </w:p>
        </w:tc>
        <w:tc>
          <w:tcPr>
            <w:tcW w:w="8987" w:type="dxa"/>
            <w:vAlign w:val="center"/>
          </w:tcPr>
          <w:p w14:paraId="7ADFF693" w14:textId="77777777" w:rsidR="00C22406" w:rsidRPr="00C212A7" w:rsidRDefault="00C22406" w:rsidP="000F355B">
            <w:pPr>
              <w:pStyle w:val="faqli"/>
              <w:snapToGrid w:val="0"/>
              <w:spacing w:before="0" w:beforeAutospacing="0" w:after="0" w:afterAutospacing="0" w:line="0" w:lineRule="atLeast"/>
              <w:ind w:leftChars="50" w:left="134" w:right="227" w:hangingChars="6" w:hanging="14"/>
              <w:jc w:val="both"/>
              <w:rPr>
                <w:rFonts w:ascii="標楷體" w:eastAsia="標楷體" w:hAnsi="標楷體"/>
                <w:color w:val="000000"/>
                <w:spacing w:val="-12"/>
              </w:rPr>
            </w:pPr>
            <w:r w:rsidRPr="00C212A7">
              <w:rPr>
                <w:rFonts w:ascii="標楷體" w:eastAsia="標楷體" w:hAnsi="標楷體"/>
                <w:color w:val="000000"/>
              </w:rPr>
              <w:t>有關票據金額書寫</w:t>
            </w:r>
            <w:r w:rsidRPr="00C212A7">
              <w:rPr>
                <w:rFonts w:ascii="標楷體" w:eastAsia="標楷體" w:hAnsi="標楷體"/>
                <w:color w:val="000000"/>
                <w:spacing w:val="-12"/>
              </w:rPr>
              <w:t>之相關規定</w:t>
            </w:r>
          </w:p>
          <w:p w14:paraId="7D036334" w14:textId="77777777" w:rsidR="00C22406" w:rsidRPr="00C212A7" w:rsidRDefault="00C22406" w:rsidP="000F355B">
            <w:pPr>
              <w:pStyle w:val="faqli"/>
              <w:snapToGrid w:val="0"/>
              <w:spacing w:before="0" w:beforeAutospacing="0" w:after="0" w:afterAutospacing="0" w:line="0" w:lineRule="atLeast"/>
              <w:ind w:leftChars="50" w:left="552" w:right="227" w:hangingChars="200" w:hanging="432"/>
              <w:jc w:val="both"/>
              <w:rPr>
                <w:rFonts w:ascii="標楷體" w:eastAsia="標楷體" w:hAnsi="標楷體"/>
                <w:color w:val="000000"/>
              </w:rPr>
            </w:pPr>
            <w:r w:rsidRPr="00C212A7">
              <w:rPr>
                <w:rFonts w:ascii="標楷體" w:eastAsia="標楷體" w:hAnsi="標楷體"/>
                <w:color w:val="000000"/>
                <w:spacing w:val="-12"/>
              </w:rPr>
              <w:t>一、中文大寫數字書寫</w:t>
            </w:r>
            <w:r w:rsidRPr="00C212A7">
              <w:rPr>
                <w:rFonts w:ascii="標楷體" w:eastAsia="標楷體" w:hAnsi="標楷體"/>
                <w:color w:val="000000"/>
              </w:rPr>
              <w:t>「另」字，因「另」字非中文數目大寫數字，付款行得拒絕付款。例：大寫金額書寫為肆拾萬另伍仟元。</w:t>
            </w:r>
          </w:p>
          <w:p w14:paraId="0601C133" w14:textId="77777777" w:rsidR="00C22406" w:rsidRPr="00C212A7" w:rsidRDefault="00C22406" w:rsidP="000F355B">
            <w:pPr>
              <w:pStyle w:val="faqli"/>
              <w:snapToGrid w:val="0"/>
              <w:spacing w:before="0" w:beforeAutospacing="0" w:after="0" w:afterAutospacing="0" w:line="0" w:lineRule="atLeast"/>
              <w:ind w:leftChars="50" w:left="600" w:right="227" w:hangingChars="200" w:hanging="480"/>
              <w:jc w:val="both"/>
              <w:rPr>
                <w:rStyle w:val="a9"/>
                <w:rFonts w:ascii="標楷體" w:eastAsia="標楷體" w:hAnsi="標楷體"/>
                <w:b w:val="0"/>
                <w:bCs w:val="0"/>
                <w:color w:val="000000"/>
                <w:spacing w:val="-12"/>
              </w:rPr>
            </w:pPr>
            <w:r w:rsidRPr="00C212A7">
              <w:rPr>
                <w:rFonts w:ascii="標楷體" w:eastAsia="標楷體" w:hAnsi="標楷體"/>
                <w:color w:val="000000"/>
              </w:rPr>
              <w:t>二、</w:t>
            </w:r>
            <w:r w:rsidRPr="00C212A7">
              <w:rPr>
                <w:rStyle w:val="a9"/>
                <w:rFonts w:ascii="標楷體" w:eastAsia="標楷體" w:hAnsi="標楷體" w:hint="eastAsia"/>
                <w:b w:val="0"/>
                <w:bCs w:val="0"/>
                <w:color w:val="000000"/>
                <w:spacing w:val="-12"/>
              </w:rPr>
              <w:t>大寫金額填記於「憑票支付」(即受款人)欄內者</w:t>
            </w:r>
            <w:r w:rsidRPr="00C212A7">
              <w:rPr>
                <w:rStyle w:val="a9"/>
                <w:rFonts w:ascii="標楷體" w:eastAsia="標楷體" w:hAnsi="標楷體"/>
                <w:b w:val="0"/>
                <w:bCs w:val="0"/>
                <w:color w:val="000000"/>
                <w:spacing w:val="-12"/>
              </w:rPr>
              <w:t>，付款</w:t>
            </w:r>
            <w:r w:rsidRPr="00C212A7">
              <w:rPr>
                <w:rFonts w:ascii="標楷體" w:eastAsia="標楷體" w:hAnsi="標楷體"/>
                <w:color w:val="000000"/>
              </w:rPr>
              <w:t>之金融業者</w:t>
            </w:r>
            <w:r w:rsidRPr="00C212A7">
              <w:rPr>
                <w:rStyle w:val="a9"/>
                <w:rFonts w:ascii="標楷體" w:eastAsia="標楷體" w:hAnsi="標楷體"/>
                <w:b w:val="0"/>
                <w:bCs w:val="0"/>
                <w:color w:val="000000"/>
                <w:spacing w:val="-12"/>
              </w:rPr>
              <w:t>如遇發票人存款足敷時，應予照付</w:t>
            </w:r>
            <w:r w:rsidRPr="00C212A7">
              <w:rPr>
                <w:rStyle w:val="a9"/>
                <w:rFonts w:ascii="標楷體" w:eastAsia="標楷體" w:hAnsi="標楷體" w:hint="eastAsia"/>
                <w:b w:val="0"/>
                <w:bCs w:val="0"/>
                <w:color w:val="000000"/>
                <w:spacing w:val="-12"/>
              </w:rPr>
              <w:t>。</w:t>
            </w:r>
          </w:p>
          <w:p w14:paraId="0C5D6605" w14:textId="77777777" w:rsidR="00C22406" w:rsidRPr="00C212A7" w:rsidRDefault="00C22406" w:rsidP="000F355B">
            <w:pPr>
              <w:pStyle w:val="faqli"/>
              <w:snapToGrid w:val="0"/>
              <w:spacing w:before="0" w:beforeAutospacing="0" w:after="0" w:afterAutospacing="0" w:line="0" w:lineRule="atLeast"/>
              <w:ind w:leftChars="50" w:left="600" w:right="227" w:hangingChars="200" w:hanging="480"/>
              <w:jc w:val="both"/>
              <w:rPr>
                <w:rStyle w:val="a9"/>
                <w:rFonts w:ascii="標楷體" w:eastAsia="標楷體" w:hAnsi="標楷體"/>
                <w:b w:val="0"/>
                <w:bCs w:val="0"/>
                <w:color w:val="000000"/>
                <w:spacing w:val="-12"/>
              </w:rPr>
            </w:pPr>
            <w:r w:rsidRPr="00C212A7">
              <w:rPr>
                <w:rFonts w:ascii="標楷體" w:eastAsia="標楷體" w:hAnsi="標楷體" w:hint="eastAsia"/>
                <w:color w:val="000000"/>
              </w:rPr>
              <w:t>三、大寫金額</w:t>
            </w:r>
            <w:r w:rsidRPr="00C212A7">
              <w:rPr>
                <w:rStyle w:val="a9"/>
                <w:rFonts w:ascii="標楷體" w:eastAsia="標楷體" w:hAnsi="標楷體" w:hint="eastAsia"/>
                <w:b w:val="0"/>
                <w:bCs w:val="0"/>
                <w:color w:val="000000"/>
                <w:spacing w:val="-12"/>
              </w:rPr>
              <w:t>於萬位數與仟位數間多加「零」字者</w:t>
            </w:r>
            <w:r w:rsidRPr="00C212A7">
              <w:rPr>
                <w:rStyle w:val="a9"/>
                <w:rFonts w:ascii="標楷體" w:eastAsia="標楷體" w:hAnsi="標楷體"/>
                <w:b w:val="0"/>
                <w:bCs w:val="0"/>
                <w:color w:val="000000"/>
                <w:spacing w:val="-12"/>
              </w:rPr>
              <w:t>，付款</w:t>
            </w:r>
            <w:r w:rsidRPr="00C212A7">
              <w:rPr>
                <w:rFonts w:ascii="標楷體" w:eastAsia="標楷體" w:hAnsi="標楷體"/>
                <w:color w:val="000000"/>
              </w:rPr>
              <w:t>之金融業者</w:t>
            </w:r>
            <w:r w:rsidRPr="00C212A7">
              <w:rPr>
                <w:rStyle w:val="a9"/>
                <w:rFonts w:ascii="標楷體" w:eastAsia="標楷體" w:hAnsi="標楷體"/>
                <w:b w:val="0"/>
                <w:bCs w:val="0"/>
                <w:color w:val="000000"/>
                <w:spacing w:val="-12"/>
              </w:rPr>
              <w:t>如遇發票人存款足敷時，應予照付，</w:t>
            </w:r>
            <w:r w:rsidRPr="00C212A7">
              <w:rPr>
                <w:rStyle w:val="a9"/>
                <w:rFonts w:ascii="標楷體" w:eastAsia="標楷體" w:hAnsi="標楷體" w:hint="eastAsia"/>
                <w:b w:val="0"/>
                <w:bCs w:val="0"/>
                <w:color w:val="000000"/>
                <w:spacing w:val="-12"/>
              </w:rPr>
              <w:t>不宜以「金額文字不清」理由退票。例：支票金額三○五、○○○元，大寫金額書寫為叁拾萬零伍仟元正。</w:t>
            </w:r>
          </w:p>
          <w:p w14:paraId="761F92E6" w14:textId="77777777" w:rsidR="00C22406" w:rsidRPr="00C212A7" w:rsidRDefault="00C22406" w:rsidP="000F355B">
            <w:pPr>
              <w:pStyle w:val="faqli"/>
              <w:snapToGrid w:val="0"/>
              <w:spacing w:before="0" w:beforeAutospacing="0" w:after="0" w:afterAutospacing="0" w:line="0" w:lineRule="atLeast"/>
              <w:ind w:leftChars="50" w:left="552" w:right="227" w:hangingChars="200" w:hanging="432"/>
              <w:jc w:val="both"/>
              <w:rPr>
                <w:rStyle w:val="a9"/>
                <w:rFonts w:ascii="標楷體" w:eastAsia="標楷體" w:hAnsi="標楷體"/>
                <w:b w:val="0"/>
                <w:bCs w:val="0"/>
                <w:color w:val="000000"/>
                <w:spacing w:val="-12"/>
              </w:rPr>
            </w:pPr>
            <w:r w:rsidRPr="00C212A7">
              <w:rPr>
                <w:rStyle w:val="a9"/>
                <w:rFonts w:ascii="標楷體" w:eastAsia="標楷體" w:hAnsi="標楷體" w:hint="eastAsia"/>
                <w:b w:val="0"/>
                <w:bCs w:val="0"/>
                <w:color w:val="000000"/>
                <w:spacing w:val="-12"/>
              </w:rPr>
              <w:t>四、</w:t>
            </w:r>
            <w:r w:rsidRPr="00C212A7">
              <w:rPr>
                <w:rStyle w:val="a9"/>
                <w:rFonts w:ascii="標楷體" w:eastAsia="標楷體" w:hAnsi="標楷體"/>
                <w:b w:val="0"/>
                <w:bCs w:val="0"/>
                <w:color w:val="000000"/>
                <w:spacing w:val="-12"/>
              </w:rPr>
              <w:t>大寫金額如有下列情形，</w:t>
            </w:r>
            <w:r w:rsidRPr="00C212A7">
              <w:rPr>
                <w:rStyle w:val="a9"/>
                <w:rFonts w:ascii="標楷體" w:eastAsia="標楷體" w:hAnsi="標楷體"/>
                <w:b w:val="0"/>
                <w:bCs w:val="0"/>
                <w:color w:val="000000"/>
                <w:spacing w:val="-8"/>
              </w:rPr>
              <w:t>但小寫金額均明確無誤者</w:t>
            </w:r>
            <w:r w:rsidRPr="00C212A7">
              <w:rPr>
                <w:rStyle w:val="a9"/>
                <w:rFonts w:ascii="標楷體" w:eastAsia="標楷體" w:hAnsi="標楷體"/>
                <w:b w:val="0"/>
                <w:bCs w:val="0"/>
                <w:color w:val="000000"/>
                <w:spacing w:val="-12"/>
              </w:rPr>
              <w:t>，不應視為欠缺法定應記載事項，或謂其非為一定之金額，構成金額文字不清之理由，付款</w:t>
            </w:r>
            <w:r w:rsidRPr="00C212A7">
              <w:rPr>
                <w:rFonts w:ascii="標楷體" w:eastAsia="標楷體" w:hAnsi="標楷體"/>
                <w:color w:val="000000"/>
              </w:rPr>
              <w:t>之金融業者</w:t>
            </w:r>
            <w:r w:rsidRPr="00C212A7">
              <w:rPr>
                <w:rStyle w:val="a9"/>
                <w:rFonts w:ascii="標楷體" w:eastAsia="標楷體" w:hAnsi="標楷體"/>
                <w:b w:val="0"/>
                <w:bCs w:val="0"/>
                <w:color w:val="000000"/>
                <w:spacing w:val="-12"/>
              </w:rPr>
              <w:t>如遇發票人存款足敷時，應予照付：</w:t>
            </w:r>
          </w:p>
          <w:p w14:paraId="34536D87" w14:textId="77777777" w:rsidR="00C22406" w:rsidRPr="00C212A7" w:rsidRDefault="00C22406" w:rsidP="000F355B">
            <w:pPr>
              <w:pStyle w:val="faqli"/>
              <w:snapToGrid w:val="0"/>
              <w:spacing w:before="0" w:beforeAutospacing="0" w:after="0" w:afterAutospacing="0" w:line="0" w:lineRule="atLeast"/>
              <w:ind w:leftChars="157" w:left="593" w:right="227" w:hangingChars="100" w:hanging="216"/>
              <w:jc w:val="both"/>
              <w:rPr>
                <w:rFonts w:ascii="標楷體" w:eastAsia="標楷體" w:hAnsi="標楷體"/>
                <w:color w:val="000000"/>
              </w:rPr>
            </w:pPr>
            <w:r w:rsidRPr="00C212A7">
              <w:rPr>
                <w:rStyle w:val="a9"/>
                <w:rFonts w:ascii="標楷體" w:eastAsia="標楷體" w:hAnsi="標楷體" w:hint="eastAsia"/>
                <w:b w:val="0"/>
                <w:bCs w:val="0"/>
                <w:color w:val="000000"/>
                <w:spacing w:val="-12"/>
              </w:rPr>
              <w:t>(一)</w:t>
            </w:r>
            <w:r w:rsidRPr="00C212A7">
              <w:rPr>
                <w:rFonts w:ascii="標楷體" w:eastAsia="標楷體" w:hAnsi="標楷體"/>
                <w:color w:val="000000"/>
              </w:rPr>
              <w:t xml:space="preserve"> </w:t>
            </w:r>
            <w:r w:rsidRPr="00C212A7">
              <w:rPr>
                <w:rStyle w:val="a9"/>
                <w:rFonts w:ascii="標楷體" w:eastAsia="標楷體" w:hAnsi="標楷體" w:hint="eastAsia"/>
                <w:b w:val="0"/>
                <w:bCs w:val="0"/>
                <w:color w:val="000000"/>
                <w:spacing w:val="-12"/>
              </w:rPr>
              <w:t>漏填「元」、「整」或「元整」字者。例：大寫金額書寫「壹拾萬」，小寫金額為NT$100,000。</w:t>
            </w:r>
          </w:p>
          <w:p w14:paraId="7F9DA423" w14:textId="77777777" w:rsidR="00C22406" w:rsidRPr="00C212A7" w:rsidRDefault="00C22406" w:rsidP="000F355B">
            <w:pPr>
              <w:snapToGrid w:val="0"/>
              <w:spacing w:line="0" w:lineRule="atLeast"/>
              <w:ind w:leftChars="167" w:left="641" w:right="227" w:hangingChars="100" w:hanging="240"/>
              <w:jc w:val="both"/>
              <w:rPr>
                <w:rFonts w:ascii="標楷體" w:eastAsia="標楷體" w:hAnsi="標楷體"/>
                <w:color w:val="000000"/>
              </w:rPr>
            </w:pPr>
            <w:r w:rsidRPr="00C212A7">
              <w:rPr>
                <w:rFonts w:ascii="標楷體" w:eastAsia="標楷體" w:hAnsi="標楷體"/>
                <w:noProof/>
                <w:color w:val="000000"/>
              </w:rPr>
              <w:drawing>
                <wp:anchor distT="0" distB="0" distL="114300" distR="114300" simplePos="0" relativeHeight="252481536" behindDoc="1" locked="0" layoutInCell="1" allowOverlap="1" wp14:anchorId="1D70A1F5" wp14:editId="0501F220">
                  <wp:simplePos x="0" y="0"/>
                  <wp:positionH relativeFrom="column">
                    <wp:posOffset>504190</wp:posOffset>
                  </wp:positionH>
                  <wp:positionV relativeFrom="paragraph">
                    <wp:posOffset>23495</wp:posOffset>
                  </wp:positionV>
                  <wp:extent cx="1839595" cy="626110"/>
                  <wp:effectExtent l="0" t="0" r="8255" b="2540"/>
                  <wp:wrapNone/>
                  <wp:docPr id="2156" name="圖片 2156" descr="image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066"/>
                          <pic:cNvPicPr>
                            <a:picLocks noChangeAspect="1" noChangeArrowheads="1"/>
                          </pic:cNvPicPr>
                        </pic:nvPicPr>
                        <pic:blipFill>
                          <a:blip r:embed="rId18">
                            <a:lum bright="6000"/>
                            <a:extLst>
                              <a:ext uri="{28A0092B-C50C-407E-A947-70E740481C1C}">
                                <a14:useLocalDpi xmlns:a14="http://schemas.microsoft.com/office/drawing/2010/main" val="0"/>
                              </a:ext>
                            </a:extLst>
                          </a:blip>
                          <a:srcRect l="69545" t="92024" r="1938" b="1242"/>
                          <a:stretch>
                            <a:fillRect/>
                          </a:stretch>
                        </pic:blipFill>
                        <pic:spPr bwMode="auto">
                          <a:xfrm>
                            <a:off x="0" y="0"/>
                            <a:ext cx="1839595" cy="6261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12A7">
              <w:rPr>
                <w:rFonts w:ascii="標楷體" w:eastAsia="標楷體" w:hAnsi="標楷體" w:hint="eastAsia"/>
                <w:color w:val="000000"/>
              </w:rPr>
              <w:t>(二</w:t>
            </w:r>
          </w:p>
          <w:p w14:paraId="5DAED996" w14:textId="77777777" w:rsidR="00C22406" w:rsidRPr="00C212A7" w:rsidRDefault="00C22406" w:rsidP="000F355B">
            <w:pPr>
              <w:tabs>
                <w:tab w:val="left" w:pos="2760"/>
              </w:tabs>
              <w:snapToGrid w:val="0"/>
              <w:spacing w:line="0" w:lineRule="atLeast"/>
              <w:ind w:leftChars="50" w:left="552" w:right="227" w:hangingChars="200" w:hanging="432"/>
              <w:jc w:val="both"/>
              <w:rPr>
                <w:rStyle w:val="a9"/>
                <w:rFonts w:ascii="標楷體" w:eastAsia="標楷體" w:hAnsi="標楷體"/>
                <w:b w:val="0"/>
                <w:bCs w:val="0"/>
                <w:color w:val="000000"/>
                <w:spacing w:val="-12"/>
              </w:rPr>
            </w:pPr>
            <w:r w:rsidRPr="00C212A7">
              <w:rPr>
                <w:rStyle w:val="a9"/>
                <w:rFonts w:ascii="標楷體" w:eastAsia="標楷體" w:hAnsi="標楷體"/>
                <w:b w:val="0"/>
                <w:bCs w:val="0"/>
                <w:color w:val="000000"/>
                <w:spacing w:val="-12"/>
              </w:rPr>
              <w:tab/>
            </w:r>
            <w:r w:rsidRPr="00C212A7">
              <w:rPr>
                <w:rStyle w:val="a9"/>
                <w:rFonts w:ascii="標楷體" w:eastAsia="標楷體" w:hAnsi="標楷體"/>
                <w:b w:val="0"/>
                <w:bCs w:val="0"/>
                <w:color w:val="000000"/>
                <w:spacing w:val="-12"/>
              </w:rPr>
              <w:tab/>
            </w:r>
          </w:p>
          <w:p w14:paraId="17DE2789" w14:textId="77777777" w:rsidR="00C22406" w:rsidRPr="00C212A7" w:rsidRDefault="00C22406" w:rsidP="000F355B">
            <w:pPr>
              <w:snapToGrid w:val="0"/>
              <w:spacing w:line="0" w:lineRule="atLeast"/>
              <w:ind w:leftChars="50" w:left="120" w:rightChars="15" w:right="36" w:firstLineChars="1542" w:firstLine="3331"/>
              <w:jc w:val="both"/>
              <w:rPr>
                <w:rStyle w:val="a9"/>
                <w:rFonts w:ascii="標楷體" w:eastAsia="標楷體" w:hAnsi="標楷體"/>
                <w:b w:val="0"/>
                <w:bCs w:val="0"/>
                <w:color w:val="000000"/>
                <w:spacing w:val="-12"/>
              </w:rPr>
            </w:pPr>
          </w:p>
          <w:p w14:paraId="409F76A8" w14:textId="77777777" w:rsidR="00C22406" w:rsidRPr="00C212A7" w:rsidRDefault="00C22406" w:rsidP="000F355B">
            <w:pPr>
              <w:snapToGrid w:val="0"/>
              <w:spacing w:line="0" w:lineRule="atLeast"/>
              <w:ind w:rightChars="15" w:right="36" w:firstLineChars="350" w:firstLine="756"/>
              <w:jc w:val="both"/>
              <w:rPr>
                <w:rFonts w:ascii="標楷體" w:eastAsia="標楷體" w:hAnsi="標楷體"/>
                <w:color w:val="000000"/>
              </w:rPr>
            </w:pPr>
            <w:r w:rsidRPr="00C212A7">
              <w:rPr>
                <w:rStyle w:val="a9"/>
                <w:rFonts w:ascii="標楷體" w:eastAsia="標楷體" w:hAnsi="標楷體" w:hint="eastAsia"/>
                <w:b w:val="0"/>
                <w:bCs w:val="0"/>
                <w:color w:val="000000"/>
                <w:spacing w:val="-12"/>
              </w:rPr>
              <w:t>寫、「肆」字以「肄」字填寫、「玖」字以「玫」字填寫</w:t>
            </w:r>
            <w:r w:rsidRPr="00C212A7">
              <w:rPr>
                <w:rStyle w:val="a9"/>
                <w:rFonts w:ascii="標楷體" w:eastAsia="標楷體" w:hAnsi="標楷體" w:hint="eastAsia"/>
                <w:b w:val="0"/>
                <w:bCs w:val="0"/>
                <w:color w:val="000000"/>
                <w:spacing w:val="-8"/>
              </w:rPr>
              <w:t>者</w:t>
            </w:r>
            <w:r w:rsidRPr="00C212A7">
              <w:rPr>
                <w:rStyle w:val="a9"/>
                <w:rFonts w:ascii="標楷體" w:eastAsia="標楷體" w:hAnsi="標楷體" w:hint="eastAsia"/>
                <w:b w:val="0"/>
                <w:bCs w:val="0"/>
                <w:color w:val="000000"/>
                <w:spacing w:val="-12"/>
              </w:rPr>
              <w:t>。</w:t>
            </w:r>
          </w:p>
          <w:p w14:paraId="4097D43D" w14:textId="77777777" w:rsidR="00C22406" w:rsidRPr="00C212A7" w:rsidRDefault="00C22406" w:rsidP="000F355B">
            <w:pPr>
              <w:snapToGrid w:val="0"/>
              <w:spacing w:line="0" w:lineRule="atLeast"/>
              <w:ind w:leftChars="157" w:left="1025" w:right="227" w:hangingChars="300" w:hanging="648"/>
              <w:jc w:val="both"/>
              <w:rPr>
                <w:rStyle w:val="a9"/>
                <w:rFonts w:ascii="標楷體" w:eastAsia="標楷體" w:hAnsi="標楷體"/>
                <w:b w:val="0"/>
                <w:bCs w:val="0"/>
                <w:color w:val="000000"/>
                <w:spacing w:val="-12"/>
              </w:rPr>
            </w:pPr>
            <w:r w:rsidRPr="00C212A7">
              <w:rPr>
                <w:rStyle w:val="a9"/>
                <w:rFonts w:ascii="標楷體" w:eastAsia="標楷體" w:hAnsi="標楷體" w:hint="eastAsia"/>
                <w:b w:val="0"/>
                <w:bCs w:val="0"/>
                <w:color w:val="000000"/>
                <w:spacing w:val="-12"/>
              </w:rPr>
              <w:t>(三)省略「壹」字者。例：大寫金額書寫「拾萬元整」，小寫金額為NT$100,000。</w:t>
            </w:r>
          </w:p>
          <w:p w14:paraId="1BB5ED65" w14:textId="77777777" w:rsidR="00C22406" w:rsidRPr="00C212A7" w:rsidRDefault="00C22406" w:rsidP="000F355B">
            <w:pPr>
              <w:snapToGrid w:val="0"/>
              <w:spacing w:line="0" w:lineRule="atLeast"/>
              <w:ind w:leftChars="157" w:left="1025" w:right="227" w:hangingChars="300" w:hanging="648"/>
              <w:jc w:val="both"/>
              <w:rPr>
                <w:rFonts w:ascii="標楷體" w:eastAsia="標楷體" w:hAnsi="標楷體"/>
                <w:color w:val="000000"/>
              </w:rPr>
            </w:pPr>
            <w:r w:rsidRPr="00C212A7">
              <w:rPr>
                <w:rStyle w:val="a9"/>
                <w:rFonts w:ascii="標楷體" w:eastAsia="標楷體" w:hAnsi="標楷體" w:hint="eastAsia"/>
                <w:b w:val="0"/>
                <w:bCs w:val="0"/>
                <w:color w:val="000000"/>
                <w:spacing w:val="-12"/>
              </w:rPr>
              <w:t>(四)漏填「拾」字者。例：大寫金額書寫「壹仟零壹捌元整」，小寫金額為NT$1,018。</w:t>
            </w:r>
          </w:p>
        </w:tc>
      </w:tr>
      <w:tr w:rsidR="00C22406" w:rsidRPr="00C212A7" w14:paraId="2BF1E5C2" w14:textId="77777777" w:rsidTr="00E86585">
        <w:trPr>
          <w:trHeight w:val="2941"/>
          <w:jc w:val="center"/>
        </w:trPr>
        <w:tc>
          <w:tcPr>
            <w:tcW w:w="1042" w:type="dxa"/>
            <w:vAlign w:val="center"/>
          </w:tcPr>
          <w:p w14:paraId="7F925EF0"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貳</w:t>
            </w:r>
          </w:p>
        </w:tc>
        <w:tc>
          <w:tcPr>
            <w:tcW w:w="8987" w:type="dxa"/>
            <w:vAlign w:val="center"/>
          </w:tcPr>
          <w:p w14:paraId="2D511DD7" w14:textId="77777777" w:rsidR="00C22406" w:rsidRPr="00C212A7" w:rsidRDefault="00C22406" w:rsidP="00E86585">
            <w:pPr>
              <w:pStyle w:val="ae"/>
              <w:spacing w:after="0"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票據日期更改後之處理方式</w:t>
            </w:r>
          </w:p>
          <w:p w14:paraId="1BF2964D" w14:textId="77777777" w:rsidR="00C22406" w:rsidRPr="00C212A7" w:rsidRDefault="00C22406" w:rsidP="00E86585">
            <w:pPr>
              <w:pStyle w:val="ae"/>
              <w:spacing w:after="0"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一、支票所載發票日期、本票及匯票所載到期日期經發票人改寫並於該處簽章者，仍屬有效，該票據之</w:t>
            </w:r>
            <w:r w:rsidRPr="00C212A7">
              <w:rPr>
                <w:rStyle w:val="a9"/>
                <w:b w:val="0"/>
                <w:bCs w:val="0"/>
                <w:color w:val="000000"/>
                <w:spacing w:val="-12"/>
                <w:kern w:val="0"/>
              </w:rPr>
              <w:t>時效期間</w:t>
            </w:r>
            <w:r w:rsidRPr="00C212A7">
              <w:rPr>
                <w:rStyle w:val="a9"/>
                <w:rFonts w:hint="eastAsia"/>
                <w:b w:val="0"/>
                <w:bCs w:val="0"/>
                <w:color w:val="000000"/>
                <w:spacing w:val="-12"/>
                <w:kern w:val="0"/>
              </w:rPr>
              <w:t>依改寫後之日期計算。</w:t>
            </w:r>
          </w:p>
          <w:p w14:paraId="447CCF9B" w14:textId="77777777" w:rsidR="00C22406" w:rsidRPr="00C212A7" w:rsidRDefault="00C22406" w:rsidP="00E86585">
            <w:pPr>
              <w:pStyle w:val="ae"/>
              <w:spacing w:after="0"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二、支票發票日期、本票及匯票到期日期經發票人更改後提示退票者，應以「</w:t>
            </w:r>
            <w:r w:rsidRPr="00C212A7">
              <w:rPr>
                <w:rStyle w:val="a9"/>
                <w:rFonts w:hint="eastAsia"/>
                <w:b w:val="0"/>
                <w:bCs w:val="0"/>
                <w:color w:val="000000"/>
                <w:spacing w:val="-12"/>
                <w:kern w:val="0"/>
              </w:rPr>
              <w:t>06</w:t>
            </w:r>
            <w:r w:rsidRPr="00C212A7">
              <w:rPr>
                <w:rStyle w:val="a9"/>
                <w:rFonts w:hint="eastAsia"/>
                <w:b w:val="0"/>
                <w:bCs w:val="0"/>
                <w:color w:val="000000"/>
                <w:spacing w:val="-12"/>
                <w:kern w:val="0"/>
              </w:rPr>
              <w:t>更改發票日期後重行提示存款不足」辦理退票，退票理由單以更改後日期填寫，若該票據曾於原載日期退票者，應於退票理由單填入原載日期，並加註更改後日期，依司法行政部（</w:t>
            </w:r>
            <w:r w:rsidRPr="00C212A7">
              <w:rPr>
                <w:rStyle w:val="a9"/>
                <w:rFonts w:hint="eastAsia"/>
                <w:b w:val="0"/>
                <w:bCs w:val="0"/>
                <w:color w:val="000000"/>
                <w:spacing w:val="-12"/>
                <w:kern w:val="0"/>
              </w:rPr>
              <w:t>55</w:t>
            </w:r>
            <w:r w:rsidRPr="00C212A7">
              <w:rPr>
                <w:rStyle w:val="a9"/>
                <w:rFonts w:hint="eastAsia"/>
                <w:b w:val="0"/>
                <w:bCs w:val="0"/>
                <w:color w:val="000000"/>
                <w:spacing w:val="-12"/>
                <w:kern w:val="0"/>
              </w:rPr>
              <w:t>）令邢（二）字第</w:t>
            </w:r>
            <w:r w:rsidRPr="00C212A7">
              <w:rPr>
                <w:rStyle w:val="a9"/>
                <w:rFonts w:hint="eastAsia"/>
                <w:b w:val="0"/>
                <w:bCs w:val="0"/>
                <w:color w:val="000000"/>
                <w:spacing w:val="-12"/>
                <w:kern w:val="0"/>
              </w:rPr>
              <w:t>6147</w:t>
            </w:r>
            <w:r w:rsidRPr="00C212A7">
              <w:rPr>
                <w:rStyle w:val="a9"/>
                <w:rFonts w:hint="eastAsia"/>
                <w:b w:val="0"/>
                <w:bCs w:val="0"/>
                <w:color w:val="000000"/>
                <w:spacing w:val="-12"/>
                <w:kern w:val="0"/>
              </w:rPr>
              <w:t>號致</w:t>
            </w:r>
            <w:r w:rsidRPr="00C212A7">
              <w:rPr>
                <w:rFonts w:cs="Arial" w:hint="eastAsia"/>
                <w:color w:val="000000"/>
                <w:kern w:val="0"/>
              </w:rPr>
              <w:t>臺</w:t>
            </w:r>
            <w:r w:rsidRPr="00C212A7">
              <w:rPr>
                <w:rStyle w:val="a9"/>
                <w:rFonts w:hint="eastAsia"/>
                <w:b w:val="0"/>
                <w:bCs w:val="0"/>
                <w:color w:val="000000"/>
                <w:spacing w:val="-12"/>
                <w:kern w:val="0"/>
              </w:rPr>
              <w:t>灣高等法院檢察處令規定，視為兩次退票紀錄。</w:t>
            </w:r>
          </w:p>
          <w:p w14:paraId="033539AA" w14:textId="77777777" w:rsidR="00C22406" w:rsidRPr="00C212A7" w:rsidRDefault="00C22406" w:rsidP="00E86585">
            <w:pPr>
              <w:pStyle w:val="ae"/>
              <w:spacing w:after="0"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三、票據經背書轉讓後，倘發票人變更發票日期，並經原背書人同意者，該背書人始須就變更後之文義負責。</w:t>
            </w:r>
          </w:p>
        </w:tc>
      </w:tr>
      <w:tr w:rsidR="00C22406" w:rsidRPr="00C212A7" w14:paraId="207701DA" w14:textId="77777777" w:rsidTr="000F355B">
        <w:trPr>
          <w:cantSplit/>
          <w:trHeight w:val="510"/>
          <w:jc w:val="center"/>
        </w:trPr>
        <w:tc>
          <w:tcPr>
            <w:tcW w:w="10029" w:type="dxa"/>
            <w:gridSpan w:val="2"/>
            <w:vAlign w:val="center"/>
          </w:tcPr>
          <w:p w14:paraId="7A080364"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t>第二篇  發票人簽章</w:t>
            </w:r>
          </w:p>
        </w:tc>
      </w:tr>
      <w:tr w:rsidR="00C22406" w:rsidRPr="00C212A7" w14:paraId="6E3F8EFB" w14:textId="77777777" w:rsidTr="000F355B">
        <w:trPr>
          <w:trHeight w:val="2436"/>
          <w:jc w:val="center"/>
        </w:trPr>
        <w:tc>
          <w:tcPr>
            <w:tcW w:w="1042" w:type="dxa"/>
            <w:vAlign w:val="center"/>
          </w:tcPr>
          <w:p w14:paraId="108EB8AD"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參</w:t>
            </w:r>
          </w:p>
        </w:tc>
        <w:tc>
          <w:tcPr>
            <w:tcW w:w="8987" w:type="dxa"/>
          </w:tcPr>
          <w:p w14:paraId="4E4F8C54" w14:textId="77777777" w:rsidR="00C22406" w:rsidRPr="00C212A7" w:rsidRDefault="00C22406" w:rsidP="000F355B">
            <w:pPr>
              <w:pStyle w:val="ae"/>
              <w:spacing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有關支票存款戶簽章之補充規定</w:t>
            </w:r>
          </w:p>
          <w:p w14:paraId="5CC7574B" w14:textId="77777777" w:rsidR="00C22406" w:rsidRPr="00C212A7" w:rsidRDefault="00C22406" w:rsidP="000F355B">
            <w:pPr>
              <w:pStyle w:val="ae"/>
              <w:spacing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一、票據除蓋原留印鑑外，另加其他私人簽章或公司行號印章者，僅係多增他人負責，並不影響原存戶之責任，不應視為「印鑑不符」予以退票。</w:t>
            </w:r>
          </w:p>
          <w:p w14:paraId="666CBDD9" w14:textId="77777777" w:rsidR="00C22406" w:rsidRPr="00C212A7" w:rsidRDefault="00C22406" w:rsidP="000F355B">
            <w:pPr>
              <w:pStyle w:val="ae"/>
              <w:spacing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二、</w:t>
            </w:r>
            <w:r w:rsidRPr="00C212A7">
              <w:rPr>
                <w:rStyle w:val="a9"/>
                <w:b w:val="0"/>
                <w:bCs w:val="0"/>
                <w:color w:val="000000"/>
                <w:spacing w:val="-12"/>
                <w:kern w:val="0"/>
              </w:rPr>
              <w:t>發票人簽章不全或簽章欄所蓋印鑑姓名與支票存款戶之姓名不同，但其他法定要項均記載完成，其帳上存款餘額足敷</w:t>
            </w:r>
            <w:r w:rsidRPr="00C212A7">
              <w:rPr>
                <w:rStyle w:val="a9"/>
                <w:rFonts w:hint="eastAsia"/>
                <w:b w:val="0"/>
                <w:bCs w:val="0"/>
                <w:color w:val="000000"/>
                <w:spacing w:val="-12"/>
                <w:kern w:val="0"/>
              </w:rPr>
              <w:t>支付時</w:t>
            </w:r>
            <w:r w:rsidRPr="00C212A7">
              <w:rPr>
                <w:rStyle w:val="a9"/>
                <w:b w:val="0"/>
                <w:bCs w:val="0"/>
                <w:color w:val="000000"/>
                <w:spacing w:val="-12"/>
                <w:kern w:val="0"/>
              </w:rPr>
              <w:t>，</w:t>
            </w:r>
            <w:r w:rsidRPr="00C212A7">
              <w:rPr>
                <w:rStyle w:val="a9"/>
                <w:rFonts w:hint="eastAsia"/>
                <w:b w:val="0"/>
                <w:bCs w:val="0"/>
                <w:color w:val="000000"/>
                <w:spacing w:val="-12"/>
                <w:kern w:val="0"/>
              </w:rPr>
              <w:t>付款金融業者應</w:t>
            </w:r>
            <w:r w:rsidRPr="00C212A7">
              <w:rPr>
                <w:rStyle w:val="a9"/>
                <w:b w:val="0"/>
                <w:bCs w:val="0"/>
                <w:color w:val="000000"/>
                <w:spacing w:val="-12"/>
                <w:kern w:val="0"/>
              </w:rPr>
              <w:t>以「發票人簽章不符」理由退票；帳上存款餘額</w:t>
            </w:r>
            <w:r w:rsidRPr="00C212A7">
              <w:rPr>
                <w:rStyle w:val="a9"/>
                <w:rFonts w:hint="eastAsia"/>
                <w:b w:val="0"/>
                <w:bCs w:val="0"/>
                <w:color w:val="000000"/>
                <w:spacing w:val="-12"/>
                <w:kern w:val="0"/>
              </w:rPr>
              <w:t>不</w:t>
            </w:r>
            <w:r w:rsidRPr="00C212A7">
              <w:rPr>
                <w:rStyle w:val="a9"/>
                <w:b w:val="0"/>
                <w:bCs w:val="0"/>
                <w:color w:val="000000"/>
                <w:spacing w:val="-12"/>
                <w:kern w:val="0"/>
              </w:rPr>
              <w:t>足</w:t>
            </w:r>
            <w:r w:rsidRPr="00C212A7">
              <w:rPr>
                <w:rStyle w:val="a9"/>
                <w:rFonts w:hint="eastAsia"/>
                <w:b w:val="0"/>
                <w:bCs w:val="0"/>
                <w:color w:val="000000"/>
                <w:spacing w:val="-12"/>
                <w:kern w:val="0"/>
              </w:rPr>
              <w:t>支付時，則以</w:t>
            </w:r>
            <w:r w:rsidRPr="00C212A7">
              <w:rPr>
                <w:rStyle w:val="a9"/>
                <w:b w:val="0"/>
                <w:bCs w:val="0"/>
                <w:color w:val="000000"/>
                <w:spacing w:val="-12"/>
                <w:kern w:val="0"/>
              </w:rPr>
              <w:t>「存款不足及發票人簽章不符」</w:t>
            </w:r>
            <w:r w:rsidRPr="00C212A7">
              <w:rPr>
                <w:rStyle w:val="a9"/>
                <w:rFonts w:hint="eastAsia"/>
                <w:b w:val="0"/>
                <w:bCs w:val="0"/>
                <w:color w:val="000000"/>
                <w:spacing w:val="-12"/>
                <w:kern w:val="0"/>
              </w:rPr>
              <w:t>理由退票</w:t>
            </w:r>
            <w:r w:rsidRPr="00C212A7">
              <w:rPr>
                <w:rStyle w:val="a9"/>
                <w:b w:val="0"/>
                <w:bCs w:val="0"/>
                <w:color w:val="000000"/>
                <w:spacing w:val="-12"/>
                <w:kern w:val="0"/>
              </w:rPr>
              <w:t>。</w:t>
            </w:r>
            <w:r w:rsidRPr="00C212A7">
              <w:rPr>
                <w:rStyle w:val="a9"/>
                <w:rFonts w:hint="eastAsia"/>
                <w:b w:val="0"/>
                <w:bCs w:val="0"/>
                <w:color w:val="000000"/>
                <w:spacing w:val="-12"/>
                <w:kern w:val="0"/>
              </w:rPr>
              <w:t>至該票據如係因喪失並經發票人辦理空白票據掛失者，則應依「掛失空白票據」之規定辦理退票。</w:t>
            </w:r>
          </w:p>
          <w:p w14:paraId="74BC135B" w14:textId="77777777" w:rsidR="00C22406" w:rsidRPr="00C212A7" w:rsidRDefault="00C22406" w:rsidP="000F355B">
            <w:pPr>
              <w:pStyle w:val="ae"/>
              <w:spacing w:line="0" w:lineRule="atLeast"/>
              <w:ind w:leftChars="50" w:left="552" w:rightChars="50" w:right="120" w:hangingChars="200" w:hanging="432"/>
              <w:jc w:val="both"/>
              <w:rPr>
                <w:rStyle w:val="a9"/>
                <w:b w:val="0"/>
                <w:bCs w:val="0"/>
                <w:color w:val="000000"/>
                <w:spacing w:val="-12"/>
                <w:kern w:val="0"/>
              </w:rPr>
            </w:pPr>
            <w:r w:rsidRPr="00C212A7">
              <w:rPr>
                <w:rStyle w:val="a9"/>
                <w:rFonts w:hint="eastAsia"/>
                <w:b w:val="0"/>
                <w:bCs w:val="0"/>
                <w:color w:val="000000"/>
                <w:spacing w:val="-12"/>
                <w:kern w:val="0"/>
              </w:rPr>
              <w:t>三、法人或非法人之團體開立支票存款戶，宜由其代表人於申請書上親自簽章，其所留存之印鑑，除公司圖記或職銜圖章外，應另加其代表人之印章或簽名。</w:t>
            </w:r>
          </w:p>
        </w:tc>
      </w:tr>
      <w:tr w:rsidR="00C22406" w:rsidRPr="00C212A7" w14:paraId="69226168" w14:textId="77777777" w:rsidTr="000F355B">
        <w:trPr>
          <w:cantSplit/>
          <w:trHeight w:val="454"/>
          <w:jc w:val="center"/>
        </w:trPr>
        <w:tc>
          <w:tcPr>
            <w:tcW w:w="10029" w:type="dxa"/>
            <w:gridSpan w:val="2"/>
            <w:vAlign w:val="center"/>
          </w:tcPr>
          <w:p w14:paraId="175D1604"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lastRenderedPageBreak/>
              <w:t>第三篇  背    書</w:t>
            </w:r>
          </w:p>
        </w:tc>
      </w:tr>
      <w:tr w:rsidR="00C22406" w:rsidRPr="00C212A7" w14:paraId="2AB59FB4" w14:textId="77777777" w:rsidTr="00E86585">
        <w:trPr>
          <w:trHeight w:val="1190"/>
          <w:jc w:val="center"/>
        </w:trPr>
        <w:tc>
          <w:tcPr>
            <w:tcW w:w="1042" w:type="dxa"/>
            <w:vAlign w:val="center"/>
          </w:tcPr>
          <w:p w14:paraId="66FFB755"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肆</w:t>
            </w:r>
          </w:p>
        </w:tc>
        <w:tc>
          <w:tcPr>
            <w:tcW w:w="8987" w:type="dxa"/>
          </w:tcPr>
          <w:p w14:paraId="7B292EF0" w14:textId="77777777" w:rsidR="00C22406" w:rsidRPr="00C212A7" w:rsidRDefault="00C22406" w:rsidP="000F355B">
            <w:pPr>
              <w:pStyle w:val="faqli"/>
              <w:snapToGrid w:val="0"/>
              <w:spacing w:before="0" w:beforeAutospacing="0" w:after="0" w:afterAutospacing="0" w:line="0" w:lineRule="atLeast"/>
              <w:ind w:leftChars="50" w:left="120" w:rightChars="50" w:right="120" w:firstLineChars="13" w:firstLine="31"/>
              <w:jc w:val="both"/>
              <w:rPr>
                <w:rFonts w:ascii="標楷體" w:eastAsia="標楷體" w:hAnsi="標楷體"/>
                <w:color w:val="000000"/>
              </w:rPr>
            </w:pPr>
            <w:r w:rsidRPr="00C212A7">
              <w:rPr>
                <w:rFonts w:ascii="標楷體" w:eastAsia="標楷體" w:hAnsi="標楷體"/>
                <w:color w:val="000000"/>
              </w:rPr>
              <w:t>提示限定用途之票據，無須另行背書之規定</w:t>
            </w:r>
          </w:p>
          <w:p w14:paraId="75FA9F13" w14:textId="77777777" w:rsidR="00C22406" w:rsidRPr="00C212A7" w:rsidRDefault="00C22406" w:rsidP="000F355B">
            <w:pPr>
              <w:snapToGrid w:val="0"/>
              <w:spacing w:line="0" w:lineRule="atLeast"/>
              <w:ind w:leftChars="50" w:left="120" w:rightChars="50" w:right="120" w:firstLineChars="15" w:firstLine="36"/>
              <w:jc w:val="both"/>
              <w:rPr>
                <w:rFonts w:ascii="標楷體" w:eastAsia="標楷體" w:hAnsi="標楷體"/>
                <w:color w:val="000000"/>
              </w:rPr>
            </w:pPr>
            <w:r w:rsidRPr="00C212A7">
              <w:rPr>
                <w:rFonts w:ascii="標楷體" w:eastAsia="標楷體" w:hAnsi="標楷體"/>
                <w:color w:val="000000"/>
              </w:rPr>
              <w:t>限定用途之票據</w:t>
            </w:r>
            <w:r w:rsidRPr="00C212A7">
              <w:rPr>
                <w:rFonts w:ascii="標楷體" w:eastAsia="標楷體" w:hAnsi="標楷體" w:hint="eastAsia"/>
                <w:color w:val="000000"/>
              </w:rPr>
              <w:t>(</w:t>
            </w:r>
            <w:r w:rsidRPr="00C212A7">
              <w:rPr>
                <w:rFonts w:ascii="標楷體" w:eastAsia="標楷體" w:hAnsi="標楷體"/>
                <w:color w:val="000000"/>
              </w:rPr>
              <w:t>例：限繳中央健康保險局保險費</w:t>
            </w:r>
            <w:r w:rsidRPr="00C212A7">
              <w:rPr>
                <w:rFonts w:ascii="標楷體" w:eastAsia="標楷體" w:hAnsi="標楷體" w:hint="eastAsia"/>
                <w:color w:val="000000"/>
              </w:rPr>
              <w:t>)</w:t>
            </w:r>
            <w:r w:rsidRPr="00C212A7">
              <w:rPr>
                <w:rFonts w:ascii="標楷體" w:eastAsia="標楷體" w:hAnsi="標楷體"/>
                <w:color w:val="000000"/>
              </w:rPr>
              <w:t>，因</w:t>
            </w:r>
            <w:r w:rsidRPr="00C212A7">
              <w:rPr>
                <w:rStyle w:val="a9"/>
                <w:rFonts w:ascii="標楷體" w:eastAsia="標楷體" w:hAnsi="標楷體"/>
                <w:b w:val="0"/>
                <w:bCs w:val="0"/>
                <w:color w:val="000000"/>
                <w:spacing w:val="-12"/>
              </w:rPr>
              <w:t>「憑票支付」欄</w:t>
            </w:r>
            <w:r w:rsidRPr="00C212A7">
              <w:rPr>
                <w:rFonts w:ascii="標楷體" w:eastAsia="標楷體" w:hAnsi="標楷體"/>
                <w:color w:val="000000"/>
              </w:rPr>
              <w:t>無明確之受款人，</w:t>
            </w:r>
            <w:r w:rsidRPr="00C212A7">
              <w:rPr>
                <w:rFonts w:ascii="標楷體" w:eastAsia="標楷體" w:hAnsi="標楷體" w:hint="eastAsia"/>
                <w:color w:val="000000"/>
              </w:rPr>
              <w:t>於</w:t>
            </w:r>
            <w:r w:rsidRPr="00C212A7">
              <w:rPr>
                <w:rFonts w:ascii="標楷體" w:eastAsia="標楷體" w:hAnsi="標楷體"/>
                <w:color w:val="000000"/>
              </w:rPr>
              <w:t>提示付款時無須另行背書，</w:t>
            </w:r>
            <w:r w:rsidRPr="00C212A7">
              <w:rPr>
                <w:rFonts w:ascii="標楷體" w:eastAsia="標楷體" w:hAnsi="標楷體" w:hint="eastAsia"/>
                <w:color w:val="000000"/>
              </w:rPr>
              <w:t>付款之金融業者</w:t>
            </w:r>
            <w:r w:rsidRPr="00C212A7">
              <w:rPr>
                <w:rFonts w:ascii="標楷體" w:eastAsia="標楷體" w:hAnsi="標楷體"/>
                <w:color w:val="000000"/>
              </w:rPr>
              <w:t>可予付款。</w:t>
            </w:r>
            <w:r w:rsidRPr="00C212A7">
              <w:rPr>
                <w:rFonts w:ascii="標楷體" w:eastAsia="標楷體" w:hAnsi="標楷體" w:hint="eastAsia"/>
                <w:color w:val="000000"/>
              </w:rPr>
              <w:t>但</w:t>
            </w:r>
            <w:r w:rsidRPr="00C212A7">
              <w:rPr>
                <w:rFonts w:ascii="標楷體" w:eastAsia="標楷體" w:hAnsi="標楷體"/>
                <w:color w:val="000000"/>
              </w:rPr>
              <w:t>提示行應確認</w:t>
            </w:r>
            <w:r w:rsidRPr="00C212A7">
              <w:rPr>
                <w:rFonts w:ascii="標楷體" w:eastAsia="標楷體" w:hAnsi="標楷體" w:hint="eastAsia"/>
                <w:color w:val="000000"/>
              </w:rPr>
              <w:t>該票款係存</w:t>
            </w:r>
            <w:r w:rsidRPr="00C212A7">
              <w:rPr>
                <w:rFonts w:ascii="標楷體" w:eastAsia="標楷體" w:hAnsi="標楷體"/>
                <w:color w:val="000000"/>
              </w:rPr>
              <w:t>入</w:t>
            </w:r>
            <w:r w:rsidRPr="00C212A7">
              <w:rPr>
                <w:rFonts w:ascii="標楷體" w:eastAsia="標楷體" w:hAnsi="標楷體" w:hint="eastAsia"/>
                <w:color w:val="000000"/>
              </w:rPr>
              <w:t>該限定之</w:t>
            </w:r>
            <w:r w:rsidRPr="00C212A7">
              <w:rPr>
                <w:rFonts w:ascii="標楷體" w:eastAsia="標楷體" w:hAnsi="標楷體"/>
                <w:color w:val="000000"/>
              </w:rPr>
              <w:t>專戶。</w:t>
            </w:r>
          </w:p>
        </w:tc>
      </w:tr>
      <w:tr w:rsidR="00C22406" w:rsidRPr="00C212A7" w14:paraId="6ABC4FA7" w14:textId="77777777" w:rsidTr="00E86585">
        <w:trPr>
          <w:trHeight w:val="2173"/>
          <w:jc w:val="center"/>
        </w:trPr>
        <w:tc>
          <w:tcPr>
            <w:tcW w:w="1042" w:type="dxa"/>
            <w:vAlign w:val="center"/>
          </w:tcPr>
          <w:p w14:paraId="14BC835A"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伍</w:t>
            </w:r>
          </w:p>
        </w:tc>
        <w:tc>
          <w:tcPr>
            <w:tcW w:w="8987" w:type="dxa"/>
          </w:tcPr>
          <w:p w14:paraId="1F07C7B3" w14:textId="77777777" w:rsidR="00C22406" w:rsidRPr="00C212A7" w:rsidRDefault="00C22406" w:rsidP="000F355B">
            <w:pPr>
              <w:snapToGrid w:val="0"/>
              <w:spacing w:line="0" w:lineRule="atLeast"/>
              <w:ind w:leftChars="50" w:left="120" w:rightChars="50" w:right="120" w:firstLineChars="15" w:firstLine="36"/>
              <w:jc w:val="both"/>
              <w:rPr>
                <w:rFonts w:ascii="標楷體" w:eastAsia="標楷體" w:hAnsi="標楷體"/>
                <w:color w:val="000000"/>
              </w:rPr>
            </w:pPr>
            <w:r w:rsidRPr="00C212A7">
              <w:rPr>
                <w:rFonts w:ascii="標楷體" w:eastAsia="標楷體" w:hAnsi="標楷體" w:hint="eastAsia"/>
                <w:color w:val="000000"/>
              </w:rPr>
              <w:t>各交換單位辦理「未經受款人背書」及「背書不清、不符」票據交換事宜應行注意事項：</w:t>
            </w:r>
          </w:p>
          <w:p w14:paraId="0884D3C1" w14:textId="77777777" w:rsidR="00C22406" w:rsidRPr="00C212A7" w:rsidRDefault="00C22406" w:rsidP="000F355B">
            <w:pPr>
              <w:snapToGrid w:val="0"/>
              <w:spacing w:line="0" w:lineRule="atLeast"/>
              <w:ind w:leftChars="50" w:left="120" w:rightChars="50" w:right="120" w:firstLineChars="15" w:firstLine="36"/>
              <w:jc w:val="both"/>
              <w:rPr>
                <w:rFonts w:ascii="標楷體" w:eastAsia="標楷體" w:hAnsi="標楷體"/>
                <w:color w:val="000000"/>
              </w:rPr>
            </w:pPr>
            <w:r w:rsidRPr="00C212A7">
              <w:rPr>
                <w:rFonts w:ascii="標楷體" w:eastAsia="標楷體" w:hAnsi="標楷體" w:hint="eastAsia"/>
                <w:color w:val="000000"/>
              </w:rPr>
              <w:t>受款人所為之背書與票據上所載受款人之文義相通，而文字略有參差(例如：所載為大華公司，印章為大華股份有限公司；大江紡織廠，印章為大江紡織印染廠)或稍有模糊不清時，應立即通知執票人補正，或由提出交換之金融業者自願加具有權簽章人簽章，證明受款人背書無誤，經提出金融業者證明背書無誤之票據，應負追償責任，付款人不得以「背書不清、不符」理由退票。</w:t>
            </w:r>
          </w:p>
        </w:tc>
      </w:tr>
      <w:tr w:rsidR="00C22406" w:rsidRPr="00C212A7" w14:paraId="60B68133" w14:textId="77777777" w:rsidTr="000F355B">
        <w:trPr>
          <w:cantSplit/>
          <w:trHeight w:val="510"/>
          <w:jc w:val="center"/>
        </w:trPr>
        <w:tc>
          <w:tcPr>
            <w:tcW w:w="10029" w:type="dxa"/>
            <w:gridSpan w:val="2"/>
            <w:vAlign w:val="center"/>
          </w:tcPr>
          <w:p w14:paraId="5548B0E1"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t>第四篇  禁止背書轉讓</w:t>
            </w:r>
          </w:p>
        </w:tc>
      </w:tr>
      <w:tr w:rsidR="00C22406" w:rsidRPr="00C212A7" w14:paraId="3ED26FC2" w14:textId="77777777" w:rsidTr="00E86585">
        <w:trPr>
          <w:trHeight w:val="1856"/>
          <w:jc w:val="center"/>
        </w:trPr>
        <w:tc>
          <w:tcPr>
            <w:tcW w:w="1042" w:type="dxa"/>
            <w:vAlign w:val="center"/>
          </w:tcPr>
          <w:p w14:paraId="54877D15"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陸</w:t>
            </w:r>
          </w:p>
        </w:tc>
        <w:tc>
          <w:tcPr>
            <w:tcW w:w="8987" w:type="dxa"/>
            <w:vAlign w:val="center"/>
          </w:tcPr>
          <w:p w14:paraId="6CD67C9F" w14:textId="77777777" w:rsidR="00C22406" w:rsidRPr="00C212A7" w:rsidRDefault="00C22406" w:rsidP="000F355B">
            <w:pPr>
              <w:snapToGrid w:val="0"/>
              <w:spacing w:line="0" w:lineRule="atLeast"/>
              <w:ind w:leftChars="50" w:left="120" w:rightChars="50" w:right="120"/>
              <w:jc w:val="both"/>
              <w:rPr>
                <w:rFonts w:ascii="標楷體" w:eastAsia="標楷體" w:hAnsi="標楷體"/>
                <w:color w:val="000000"/>
              </w:rPr>
            </w:pPr>
            <w:r w:rsidRPr="00C212A7">
              <w:rPr>
                <w:rFonts w:ascii="標楷體" w:eastAsia="標楷體" w:hAnsi="標楷體"/>
                <w:color w:val="000000"/>
              </w:rPr>
              <w:t>記載「禁止背書轉讓」字樣但未填寫「受款人」之無記名票據，經交換提示時，背面雖有一個以上之背書，付款行仍得予付款。</w:t>
            </w:r>
          </w:p>
          <w:p w14:paraId="7B77D279" w14:textId="77777777" w:rsidR="00C22406" w:rsidRPr="00C212A7" w:rsidRDefault="00C22406" w:rsidP="000F355B">
            <w:pPr>
              <w:snapToGrid w:val="0"/>
              <w:spacing w:line="0" w:lineRule="atLeast"/>
              <w:ind w:leftChars="50" w:left="120" w:rightChars="50" w:right="120"/>
              <w:jc w:val="both"/>
              <w:rPr>
                <w:rFonts w:ascii="標楷體" w:eastAsia="標楷體" w:hAnsi="標楷體"/>
                <w:color w:val="000000"/>
              </w:rPr>
            </w:pPr>
            <w:r w:rsidRPr="00C212A7">
              <w:rPr>
                <w:rFonts w:ascii="標楷體" w:eastAsia="標楷體" w:hAnsi="標楷體" w:hint="eastAsia"/>
                <w:color w:val="000000"/>
              </w:rPr>
              <w:t>依據票據法第30條規定：「記名匯票發票人有禁止轉讓之記載者：不得轉讓……。」及第124條、第144條分別規定本票及支票準用第30條之規定，無記名票據自不適用上開限制規定。故雖其票上蓋有「禁止背書轉讓」字樣，且其背面有一人以上之背書，提示時付款行仍得予以付款。</w:t>
            </w:r>
          </w:p>
        </w:tc>
      </w:tr>
      <w:tr w:rsidR="00C22406" w:rsidRPr="00C212A7" w14:paraId="46B7CD16" w14:textId="77777777" w:rsidTr="00E86585">
        <w:trPr>
          <w:trHeight w:val="1815"/>
          <w:jc w:val="center"/>
        </w:trPr>
        <w:tc>
          <w:tcPr>
            <w:tcW w:w="1042" w:type="dxa"/>
            <w:vAlign w:val="center"/>
          </w:tcPr>
          <w:p w14:paraId="2A162C6F"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柒</w:t>
            </w:r>
          </w:p>
        </w:tc>
        <w:tc>
          <w:tcPr>
            <w:tcW w:w="8987" w:type="dxa"/>
          </w:tcPr>
          <w:p w14:paraId="2FB378B0" w14:textId="77777777" w:rsidR="00C22406" w:rsidRPr="00C212A7" w:rsidRDefault="00C22406" w:rsidP="000F355B">
            <w:pPr>
              <w:snapToGrid w:val="0"/>
              <w:spacing w:line="0" w:lineRule="atLeast"/>
              <w:ind w:leftChars="50" w:left="120" w:rightChars="50" w:right="120"/>
              <w:jc w:val="both"/>
              <w:rPr>
                <w:rFonts w:ascii="標楷體" w:eastAsia="標楷體" w:hAnsi="標楷體"/>
                <w:color w:val="000000"/>
              </w:rPr>
            </w:pPr>
            <w:r w:rsidRPr="00C212A7">
              <w:rPr>
                <w:rFonts w:ascii="標楷體" w:eastAsia="標楷體" w:hAnsi="標楷體" w:hint="eastAsia"/>
                <w:color w:val="000000"/>
              </w:rPr>
              <w:t>有關記載受款人並「禁止背書轉讓」之票據，背面有二個以上之背書，且發票人無足額存款時之退票處理方式。</w:t>
            </w:r>
          </w:p>
          <w:p w14:paraId="1329D407" w14:textId="77777777" w:rsidR="00C22406" w:rsidRPr="00C212A7" w:rsidRDefault="00C22406" w:rsidP="000F355B">
            <w:pPr>
              <w:snapToGrid w:val="0"/>
              <w:spacing w:line="0" w:lineRule="atLeast"/>
              <w:ind w:leftChars="50" w:left="120" w:rightChars="50" w:right="120"/>
              <w:jc w:val="both"/>
              <w:rPr>
                <w:rFonts w:ascii="標楷體" w:eastAsia="標楷體" w:hAnsi="標楷體"/>
                <w:color w:val="000000"/>
              </w:rPr>
            </w:pPr>
            <w:r w:rsidRPr="00C212A7">
              <w:rPr>
                <w:rFonts w:ascii="標楷體" w:eastAsia="標楷體" w:hAnsi="標楷體"/>
                <w:color w:val="000000"/>
              </w:rPr>
              <w:t>記名票據於票據上加蓋「禁止背書轉讓」字樣，且其背面有兩個以上背書者，付款之金融業者不論發票人有無足額存款，應以「禁止背書轉讓經轉讓」理由辦理退票。惟如該項票據經提示行簽章證明領款人確為抬頭人無誤，而發票人又無足夠之存款，應以「存款不足」理由辦理退票。</w:t>
            </w:r>
          </w:p>
        </w:tc>
      </w:tr>
      <w:tr w:rsidR="00C22406" w:rsidRPr="00C212A7" w14:paraId="7FD83291" w14:textId="77777777" w:rsidTr="000F355B">
        <w:trPr>
          <w:cantSplit/>
          <w:trHeight w:val="567"/>
          <w:jc w:val="center"/>
        </w:trPr>
        <w:tc>
          <w:tcPr>
            <w:tcW w:w="10029" w:type="dxa"/>
            <w:gridSpan w:val="2"/>
            <w:vAlign w:val="center"/>
          </w:tcPr>
          <w:p w14:paraId="144395D8"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t>第五篇  票據遺失與掛失止付</w:t>
            </w:r>
          </w:p>
        </w:tc>
      </w:tr>
      <w:tr w:rsidR="00C22406" w:rsidRPr="00C212A7" w14:paraId="1DEF63D9" w14:textId="77777777" w:rsidTr="000F355B">
        <w:trPr>
          <w:trHeight w:val="2436"/>
          <w:jc w:val="center"/>
        </w:trPr>
        <w:tc>
          <w:tcPr>
            <w:tcW w:w="1042" w:type="dxa"/>
            <w:vAlign w:val="center"/>
          </w:tcPr>
          <w:p w14:paraId="2418E03C"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捌</w:t>
            </w:r>
          </w:p>
        </w:tc>
        <w:tc>
          <w:tcPr>
            <w:tcW w:w="8987" w:type="dxa"/>
          </w:tcPr>
          <w:p w14:paraId="695F2580" w14:textId="77777777" w:rsidR="00C22406" w:rsidRPr="00E86585" w:rsidRDefault="00C22406" w:rsidP="000F355B">
            <w:pPr>
              <w:spacing w:line="0" w:lineRule="atLeast"/>
              <w:ind w:leftChars="50" w:left="120" w:rightChars="50" w:right="120" w:firstLineChars="5" w:firstLine="12"/>
              <w:jc w:val="both"/>
              <w:rPr>
                <w:rFonts w:ascii="標楷體" w:eastAsia="標楷體" w:hAnsi="標楷體"/>
                <w:color w:val="000000"/>
                <w:spacing w:val="-4"/>
              </w:rPr>
            </w:pPr>
            <w:r w:rsidRPr="00E86585">
              <w:rPr>
                <w:rFonts w:ascii="標楷體" w:eastAsia="標楷體" w:hAnsi="標楷體" w:hint="eastAsia"/>
                <w:color w:val="000000"/>
                <w:spacing w:val="-4"/>
              </w:rPr>
              <w:t>付款行所退之票據及退票理由單於送往票據交換所途中遺失之補救措施：</w:t>
            </w:r>
          </w:p>
          <w:p w14:paraId="022E9930" w14:textId="77777777" w:rsidR="00C22406" w:rsidRPr="00E86585" w:rsidRDefault="00C22406" w:rsidP="000F355B">
            <w:pPr>
              <w:spacing w:line="0" w:lineRule="atLeast"/>
              <w:ind w:leftChars="50" w:left="600" w:rightChars="50" w:right="120" w:hangingChars="200" w:hanging="480"/>
              <w:jc w:val="both"/>
              <w:rPr>
                <w:rFonts w:ascii="標楷體" w:eastAsia="標楷體" w:hAnsi="標楷體"/>
                <w:color w:val="000000"/>
              </w:rPr>
            </w:pPr>
            <w:r w:rsidRPr="00E86585">
              <w:rPr>
                <w:rFonts w:ascii="標楷體" w:eastAsia="標楷體" w:hAnsi="標楷體" w:hint="eastAsia"/>
                <w:color w:val="000000"/>
              </w:rPr>
              <w:t>一、由付款行出具各該票據之遺失證明文件（如附格式），並另填寫退票理由單，但應將新退票理由單編號更改為原遺失之退票理由單編號，更改處並經有權人員簽章，據以辦理退票交換。</w:t>
            </w:r>
          </w:p>
          <w:p w14:paraId="50B77950" w14:textId="77777777" w:rsidR="00C22406" w:rsidRPr="00E86585" w:rsidRDefault="00C22406" w:rsidP="000F355B">
            <w:pPr>
              <w:spacing w:line="0" w:lineRule="atLeast"/>
              <w:ind w:leftChars="50" w:left="600" w:rightChars="50" w:right="120" w:hangingChars="200" w:hanging="480"/>
              <w:jc w:val="both"/>
              <w:rPr>
                <w:rFonts w:ascii="標楷體" w:eastAsia="標楷體" w:hAnsi="標楷體"/>
                <w:color w:val="000000"/>
              </w:rPr>
            </w:pPr>
            <w:r w:rsidRPr="00E86585">
              <w:rPr>
                <w:rFonts w:ascii="標楷體" w:eastAsia="標楷體" w:hAnsi="標楷體" w:hint="eastAsia"/>
                <w:color w:val="000000"/>
              </w:rPr>
              <w:t>二、前項新填寫之退票理由單，除第二聯（紅單）與遺失證明文件送交提出行退還執票人外，其餘第一、三聯，應另填寫「領用退票理由單因故作廢報備便箋」，送交本所。</w:t>
            </w:r>
          </w:p>
          <w:p w14:paraId="29B5D8B8" w14:textId="77777777" w:rsidR="00C22406" w:rsidRPr="00E86585" w:rsidRDefault="00C22406" w:rsidP="00E86585">
            <w:pPr>
              <w:pStyle w:val="af0"/>
              <w:spacing w:after="0" w:line="0" w:lineRule="atLeast"/>
              <w:ind w:leftChars="50" w:left="559" w:rightChars="50" w:right="120" w:hangingChars="183" w:hanging="439"/>
              <w:rPr>
                <w:rFonts w:ascii="標楷體" w:eastAsia="標楷體" w:hAnsi="標楷體"/>
                <w:color w:val="000000"/>
                <w:szCs w:val="24"/>
              </w:rPr>
            </w:pPr>
            <w:r w:rsidRPr="00E86585">
              <w:rPr>
                <w:rFonts w:ascii="標楷體" w:eastAsia="標楷體" w:hAnsi="標楷體" w:hint="eastAsia"/>
                <w:color w:val="000000"/>
                <w:szCs w:val="24"/>
              </w:rPr>
              <w:t>三、所遺失之票據，宜由付款行協調執票人辦理掛失止付手續及向法院聲請公示催告。</w:t>
            </w:r>
          </w:p>
          <w:p w14:paraId="4047CF7A" w14:textId="77777777" w:rsidR="00C22406" w:rsidRPr="00C212A7" w:rsidRDefault="00C22406" w:rsidP="000F355B">
            <w:pPr>
              <w:snapToGrid w:val="0"/>
              <w:spacing w:line="0" w:lineRule="atLeast"/>
              <w:ind w:leftChars="50" w:left="600" w:rightChars="50" w:right="120" w:hangingChars="200" w:hanging="480"/>
              <w:jc w:val="both"/>
              <w:rPr>
                <w:rFonts w:ascii="標楷體" w:eastAsia="標楷體" w:hAnsi="標楷體"/>
                <w:color w:val="000000"/>
              </w:rPr>
            </w:pPr>
            <w:r w:rsidRPr="00E86585">
              <w:rPr>
                <w:rFonts w:ascii="標楷體" w:eastAsia="標楷體" w:hAnsi="標楷體" w:hint="eastAsia"/>
                <w:color w:val="000000"/>
              </w:rPr>
              <w:t>四、如係存款不足退票，發票人得向付款行辦理「提存備付」或以「贖回方式」清償票款後，向執票人取回銀行出具之</w:t>
            </w:r>
            <w:r w:rsidRPr="00C212A7">
              <w:rPr>
                <w:rFonts w:ascii="標楷體" w:eastAsia="標楷體" w:hAnsi="標楷體" w:hint="eastAsia"/>
                <w:color w:val="000000"/>
              </w:rPr>
              <w:t>「遺失票據證明文件」送交付款行，該付款行應專案函請票據交換所准予註記該次退票紀錄。</w:t>
            </w:r>
          </w:p>
        </w:tc>
      </w:tr>
      <w:tr w:rsidR="00C22406" w:rsidRPr="00C212A7" w14:paraId="0FA121A1" w14:textId="77777777" w:rsidTr="00E86585">
        <w:trPr>
          <w:trHeight w:val="1963"/>
          <w:jc w:val="center"/>
        </w:trPr>
        <w:tc>
          <w:tcPr>
            <w:tcW w:w="1042" w:type="dxa"/>
            <w:vAlign w:val="center"/>
          </w:tcPr>
          <w:p w14:paraId="03D63E39"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玖</w:t>
            </w:r>
          </w:p>
        </w:tc>
        <w:tc>
          <w:tcPr>
            <w:tcW w:w="8987" w:type="dxa"/>
            <w:vAlign w:val="center"/>
          </w:tcPr>
          <w:p w14:paraId="4D1DC1A2" w14:textId="77777777" w:rsidR="00C22406" w:rsidRPr="00C212A7" w:rsidRDefault="00C22406" w:rsidP="000F355B">
            <w:pPr>
              <w:spacing w:line="0" w:lineRule="atLeast"/>
              <w:ind w:leftChars="50" w:left="600" w:rightChars="50" w:right="120" w:hangingChars="200" w:hanging="480"/>
              <w:jc w:val="both"/>
              <w:rPr>
                <w:rFonts w:ascii="標楷體" w:eastAsia="標楷體" w:hAnsi="標楷體"/>
                <w:color w:val="000000"/>
              </w:rPr>
            </w:pPr>
            <w:r w:rsidRPr="00C212A7">
              <w:rPr>
                <w:rFonts w:ascii="標楷體" w:eastAsia="標楷體" w:hAnsi="標楷體" w:hint="eastAsia"/>
                <w:color w:val="000000"/>
              </w:rPr>
              <w:t>支票遺失後對背書人追索權行使之釋疑</w:t>
            </w:r>
          </w:p>
          <w:p w14:paraId="099A5526" w14:textId="77777777" w:rsidR="00C22406" w:rsidRPr="00C212A7" w:rsidRDefault="00C22406" w:rsidP="000F355B">
            <w:pPr>
              <w:spacing w:line="0" w:lineRule="atLeast"/>
              <w:ind w:leftChars="50" w:left="600" w:rightChars="50" w:right="120" w:hangingChars="200" w:hanging="480"/>
              <w:jc w:val="both"/>
              <w:rPr>
                <w:rFonts w:ascii="標楷體" w:eastAsia="標楷體" w:hAnsi="標楷體"/>
                <w:color w:val="000000"/>
              </w:rPr>
            </w:pPr>
            <w:r w:rsidRPr="00C212A7">
              <w:rPr>
                <w:rFonts w:ascii="標楷體" w:eastAsia="標楷體" w:hAnsi="標楷體" w:hint="eastAsia"/>
                <w:color w:val="000000"/>
              </w:rPr>
              <w:t>一、票據遺失後，票據權利人可依相關規定辦理掛失止付手續，並於取得除權判決前依已有之證明文件向背書人進行追索。</w:t>
            </w:r>
          </w:p>
          <w:p w14:paraId="00C1387F" w14:textId="77777777" w:rsidR="00C22406" w:rsidRPr="00C212A7" w:rsidRDefault="00C22406" w:rsidP="000F355B">
            <w:pPr>
              <w:spacing w:line="0" w:lineRule="atLeast"/>
              <w:ind w:leftChars="50" w:left="600" w:rightChars="50" w:right="120" w:hangingChars="200" w:hanging="480"/>
              <w:jc w:val="both"/>
              <w:rPr>
                <w:rFonts w:ascii="標楷體" w:eastAsia="標楷體" w:hAnsi="標楷體"/>
                <w:color w:val="000000"/>
              </w:rPr>
            </w:pPr>
            <w:r w:rsidRPr="00C212A7">
              <w:rPr>
                <w:rFonts w:ascii="標楷體" w:eastAsia="標楷體" w:hAnsi="標楷體" w:hint="eastAsia"/>
                <w:color w:val="000000"/>
              </w:rPr>
              <w:t>二、因金融業者遺失票據致票據權利人遭受損害者，於該金融業者負責賠償後，若票據權利人對背書人之追索權尚未消滅，該金融業者得請求票據權利人讓與該項追索權據以行使。</w:t>
            </w:r>
          </w:p>
        </w:tc>
      </w:tr>
      <w:tr w:rsidR="00C22406" w:rsidRPr="00C212A7" w14:paraId="77CB378B" w14:textId="77777777" w:rsidTr="000F355B">
        <w:trPr>
          <w:trHeight w:val="889"/>
          <w:jc w:val="center"/>
        </w:trPr>
        <w:tc>
          <w:tcPr>
            <w:tcW w:w="1042" w:type="dxa"/>
            <w:vAlign w:val="center"/>
          </w:tcPr>
          <w:p w14:paraId="3393C786"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拾</w:t>
            </w:r>
          </w:p>
        </w:tc>
        <w:tc>
          <w:tcPr>
            <w:tcW w:w="8987" w:type="dxa"/>
          </w:tcPr>
          <w:p w14:paraId="475A4133" w14:textId="77777777" w:rsidR="00C22406" w:rsidRPr="00E86585" w:rsidRDefault="00C22406" w:rsidP="00E86585">
            <w:pPr>
              <w:spacing w:line="0" w:lineRule="atLeast"/>
              <w:ind w:leftChars="50" w:left="600" w:rightChars="50" w:right="120" w:hangingChars="200" w:hanging="480"/>
              <w:jc w:val="both"/>
              <w:rPr>
                <w:rFonts w:ascii="標楷體" w:eastAsia="標楷體" w:hAnsi="標楷體"/>
                <w:color w:val="000000"/>
                <w:szCs w:val="24"/>
              </w:rPr>
            </w:pPr>
            <w:r w:rsidRPr="00E86585">
              <w:rPr>
                <w:rFonts w:ascii="標楷體" w:eastAsia="標楷體" w:hAnsi="標楷體" w:hint="eastAsia"/>
                <w:color w:val="000000"/>
                <w:szCs w:val="24"/>
              </w:rPr>
              <w:t>掛失空白票據經補充記載完成提示時之退票處理規定</w:t>
            </w:r>
          </w:p>
          <w:p w14:paraId="6C8417BB"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一、對於掛失完全空白或未記載完成之票據，經他人補充記載完成提示時，不論印鑑或 簽名是否相符、有無提存票款，由於其申報遺失時既為未記載完成之票據，應一律以「掛失空白票據」理由退票。</w:t>
            </w:r>
          </w:p>
          <w:p w14:paraId="228F4D22"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掛失票據經提示時，本所應依規定將掛失止付通知書、遺失票據申報書、提示人資料查報表等，轉送該管警察局偵查；如掛失票據提示人認其持有之票據，非拾得或竊盜等所取得，得填具「偽報票據遺失告訴書」交由往來金融業者送交本所轉送地檢署偵辦，案經法院判刑確定者，該掛失人將被通報為拒絕往來戶。</w:t>
            </w:r>
          </w:p>
          <w:p w14:paraId="6E8ECFEA" w14:textId="77777777" w:rsidR="00C22406" w:rsidRPr="00E86585" w:rsidRDefault="00C22406" w:rsidP="00E86585">
            <w:pPr>
              <w:spacing w:line="0" w:lineRule="atLeast"/>
              <w:ind w:leftChars="50" w:left="600" w:rightChars="50" w:right="120" w:hangingChars="200" w:hanging="480"/>
              <w:jc w:val="both"/>
              <w:rPr>
                <w:rFonts w:ascii="標楷體" w:eastAsia="標楷體" w:hAnsi="標楷體"/>
                <w:color w:val="000000"/>
                <w:szCs w:val="24"/>
              </w:rPr>
            </w:pPr>
            <w:r w:rsidRPr="00E86585">
              <w:rPr>
                <w:rFonts w:ascii="標楷體" w:eastAsia="標楷體" w:hAnsi="標楷體" w:hint="eastAsia"/>
                <w:color w:val="000000"/>
                <w:szCs w:val="24"/>
              </w:rPr>
              <w:t>三、已辦理空白掛失之票據提示退票後，在未經撤銷掛失止付之前，經重行提示時，不論其提存款項是否足敷票載金額，仍一律以「掛失空白票據」理由退票。</w:t>
            </w:r>
          </w:p>
        </w:tc>
      </w:tr>
      <w:tr w:rsidR="00C22406" w:rsidRPr="00C212A7" w14:paraId="1B9CD192" w14:textId="77777777" w:rsidTr="00E86585">
        <w:trPr>
          <w:cantSplit/>
          <w:trHeight w:val="467"/>
          <w:jc w:val="center"/>
        </w:trPr>
        <w:tc>
          <w:tcPr>
            <w:tcW w:w="10029" w:type="dxa"/>
            <w:gridSpan w:val="2"/>
            <w:vAlign w:val="center"/>
          </w:tcPr>
          <w:p w14:paraId="4A1ED34B" w14:textId="77777777" w:rsidR="00C22406" w:rsidRPr="00E86585" w:rsidRDefault="00C22406" w:rsidP="000F355B">
            <w:pPr>
              <w:snapToGrid w:val="0"/>
              <w:spacing w:line="0" w:lineRule="atLeast"/>
              <w:ind w:leftChars="-21" w:left="577" w:hangingChars="261" w:hanging="627"/>
              <w:jc w:val="center"/>
              <w:rPr>
                <w:rFonts w:ascii="標楷體" w:eastAsia="標楷體" w:hAnsi="標楷體"/>
                <w:color w:val="000000"/>
                <w:szCs w:val="24"/>
              </w:rPr>
            </w:pPr>
            <w:r w:rsidRPr="00E86585">
              <w:rPr>
                <w:rFonts w:ascii="標楷體" w:eastAsia="標楷體" w:hAnsi="標楷體" w:hint="eastAsia"/>
                <w:b/>
                <w:bCs/>
                <w:color w:val="000000"/>
                <w:szCs w:val="24"/>
              </w:rPr>
              <w:t>第六篇  撤銷付款委託</w:t>
            </w:r>
          </w:p>
        </w:tc>
      </w:tr>
      <w:tr w:rsidR="00C22406" w:rsidRPr="00C212A7" w14:paraId="59E00B0C" w14:textId="77777777" w:rsidTr="000F355B">
        <w:trPr>
          <w:trHeight w:val="1597"/>
          <w:jc w:val="center"/>
        </w:trPr>
        <w:tc>
          <w:tcPr>
            <w:tcW w:w="1042" w:type="dxa"/>
            <w:vAlign w:val="center"/>
          </w:tcPr>
          <w:p w14:paraId="6A208209"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拾壹</w:t>
            </w:r>
          </w:p>
        </w:tc>
        <w:tc>
          <w:tcPr>
            <w:tcW w:w="8987" w:type="dxa"/>
            <w:vAlign w:val="bottom"/>
          </w:tcPr>
          <w:p w14:paraId="7C2995B7"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支票</w:t>
            </w:r>
            <w:r w:rsidRPr="00E86585">
              <w:rPr>
                <w:rFonts w:ascii="標楷體" w:eastAsia="標楷體" w:hAnsi="標楷體"/>
                <w:color w:val="000000"/>
                <w:sz w:val="24"/>
                <w:szCs w:val="24"/>
              </w:rPr>
              <w:t>撤銷付款委託之</w:t>
            </w:r>
            <w:r w:rsidRPr="00E86585">
              <w:rPr>
                <w:rFonts w:ascii="標楷體" w:eastAsia="標楷體" w:hAnsi="標楷體" w:hint="eastAsia"/>
                <w:color w:val="000000"/>
                <w:sz w:val="24"/>
                <w:szCs w:val="24"/>
              </w:rPr>
              <w:t>相關</w:t>
            </w:r>
            <w:r w:rsidRPr="00E86585">
              <w:rPr>
                <w:rFonts w:ascii="標楷體" w:eastAsia="標楷體" w:hAnsi="標楷體"/>
                <w:color w:val="000000"/>
                <w:sz w:val="24"/>
                <w:szCs w:val="24"/>
              </w:rPr>
              <w:t>規定</w:t>
            </w:r>
          </w:p>
          <w:p w14:paraId="626196BF"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支票之提示期限經過後，發票人向付款金融業者申請撤銷付款委託者，雖該支票曾因存款不足或發票人簽章不符理由退票，付款金融業者仍得受理，惟對於撤銷付款委託前所發生之存款不足或發票人簽章不符理由退票，仍應列入紀錄。</w:t>
            </w:r>
          </w:p>
          <w:p w14:paraId="54E11499"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w:t>
            </w:r>
            <w:r w:rsidRPr="00E86585">
              <w:rPr>
                <w:rFonts w:ascii="標楷體" w:eastAsia="標楷體" w:hAnsi="標楷體"/>
                <w:color w:val="000000"/>
                <w:sz w:val="24"/>
                <w:szCs w:val="24"/>
              </w:rPr>
              <w:t>支票</w:t>
            </w:r>
            <w:r w:rsidRPr="00E86585">
              <w:rPr>
                <w:rFonts w:ascii="標楷體" w:eastAsia="標楷體" w:hAnsi="標楷體" w:hint="eastAsia"/>
                <w:color w:val="000000"/>
                <w:sz w:val="24"/>
                <w:szCs w:val="24"/>
              </w:rPr>
              <w:t>發票人</w:t>
            </w:r>
            <w:r w:rsidRPr="00E86585">
              <w:rPr>
                <w:rFonts w:ascii="標楷體" w:eastAsia="標楷體" w:hAnsi="標楷體"/>
                <w:color w:val="000000"/>
                <w:sz w:val="24"/>
                <w:szCs w:val="24"/>
              </w:rPr>
              <w:t>經辦理掛失止付，</w:t>
            </w:r>
            <w:r w:rsidRPr="00E86585">
              <w:rPr>
                <w:rFonts w:ascii="標楷體" w:eastAsia="標楷體" w:hAnsi="標楷體" w:hint="eastAsia"/>
                <w:color w:val="000000"/>
                <w:sz w:val="24"/>
                <w:szCs w:val="24"/>
              </w:rPr>
              <w:t>但嗣後</w:t>
            </w:r>
            <w:r w:rsidRPr="00E86585">
              <w:rPr>
                <w:rFonts w:ascii="標楷體" w:eastAsia="標楷體" w:hAnsi="標楷體"/>
                <w:color w:val="000000"/>
                <w:sz w:val="24"/>
                <w:szCs w:val="24"/>
              </w:rPr>
              <w:t>止付通知失其效力者，發票人於</w:t>
            </w:r>
            <w:r w:rsidRPr="00E86585">
              <w:rPr>
                <w:rFonts w:ascii="標楷體" w:eastAsia="標楷體" w:hAnsi="標楷體" w:hint="eastAsia"/>
                <w:color w:val="000000"/>
                <w:sz w:val="24"/>
                <w:szCs w:val="24"/>
              </w:rPr>
              <w:t>該支票</w:t>
            </w:r>
            <w:r w:rsidRPr="00E86585">
              <w:rPr>
                <w:rFonts w:ascii="標楷體" w:eastAsia="標楷體" w:hAnsi="標楷體"/>
                <w:color w:val="000000"/>
                <w:sz w:val="24"/>
                <w:szCs w:val="24"/>
              </w:rPr>
              <w:t>法定提示期限</w:t>
            </w:r>
            <w:r w:rsidRPr="00E86585">
              <w:rPr>
                <w:rFonts w:ascii="標楷體" w:eastAsia="標楷體" w:hAnsi="標楷體" w:hint="eastAsia"/>
                <w:color w:val="000000"/>
                <w:sz w:val="24"/>
                <w:szCs w:val="24"/>
              </w:rPr>
              <w:t>過</w:t>
            </w:r>
            <w:r w:rsidRPr="00E86585">
              <w:rPr>
                <w:rFonts w:ascii="標楷體" w:eastAsia="標楷體" w:hAnsi="標楷體"/>
                <w:color w:val="000000"/>
                <w:sz w:val="24"/>
                <w:szCs w:val="24"/>
              </w:rPr>
              <w:t>後，</w:t>
            </w:r>
            <w:r w:rsidRPr="00E86585">
              <w:rPr>
                <w:rFonts w:ascii="標楷體" w:eastAsia="標楷體" w:hAnsi="標楷體" w:hint="eastAsia"/>
                <w:color w:val="000000"/>
                <w:sz w:val="24"/>
                <w:szCs w:val="24"/>
              </w:rPr>
              <w:t>仍得</w:t>
            </w:r>
            <w:r w:rsidRPr="00E86585">
              <w:rPr>
                <w:rFonts w:ascii="標楷體" w:eastAsia="標楷體" w:hAnsi="標楷體"/>
                <w:color w:val="000000"/>
                <w:sz w:val="24"/>
                <w:szCs w:val="24"/>
              </w:rPr>
              <w:t>向付款金融業者申請撤銷付款委託，惟該支票於撤銷付款委託前曾發生存款不足或</w:t>
            </w:r>
            <w:r w:rsidRPr="00E86585">
              <w:rPr>
                <w:rFonts w:ascii="標楷體" w:eastAsia="標楷體" w:hAnsi="標楷體" w:hint="eastAsia"/>
                <w:color w:val="000000"/>
                <w:sz w:val="24"/>
                <w:szCs w:val="24"/>
              </w:rPr>
              <w:t>發票人</w:t>
            </w:r>
            <w:r w:rsidRPr="00E86585">
              <w:rPr>
                <w:rFonts w:ascii="標楷體" w:eastAsia="標楷體" w:hAnsi="標楷體"/>
                <w:color w:val="000000"/>
                <w:sz w:val="24"/>
                <w:szCs w:val="24"/>
              </w:rPr>
              <w:t>簽章不符理由退票者，仍應列入紀錄。</w:t>
            </w:r>
          </w:p>
        </w:tc>
      </w:tr>
      <w:tr w:rsidR="00C22406" w:rsidRPr="00C212A7" w14:paraId="49602F38" w14:textId="77777777" w:rsidTr="00E86585">
        <w:trPr>
          <w:cantSplit/>
          <w:trHeight w:val="439"/>
          <w:jc w:val="center"/>
        </w:trPr>
        <w:tc>
          <w:tcPr>
            <w:tcW w:w="10029" w:type="dxa"/>
            <w:gridSpan w:val="2"/>
            <w:vAlign w:val="center"/>
          </w:tcPr>
          <w:p w14:paraId="0314A08F" w14:textId="77777777" w:rsidR="00C22406" w:rsidRPr="00E86585" w:rsidRDefault="00C22406" w:rsidP="000F355B">
            <w:pPr>
              <w:snapToGrid w:val="0"/>
              <w:spacing w:line="0" w:lineRule="atLeast"/>
              <w:ind w:leftChars="-21" w:left="577" w:hangingChars="261" w:hanging="627"/>
              <w:jc w:val="center"/>
              <w:rPr>
                <w:rFonts w:ascii="標楷體" w:eastAsia="標楷體" w:hAnsi="標楷體"/>
                <w:color w:val="000000"/>
                <w:szCs w:val="24"/>
              </w:rPr>
            </w:pPr>
            <w:r w:rsidRPr="00E86585">
              <w:rPr>
                <w:rFonts w:ascii="標楷體" w:eastAsia="標楷體" w:hAnsi="標楷體" w:hint="eastAsia"/>
                <w:b/>
                <w:bCs/>
                <w:color w:val="000000"/>
                <w:szCs w:val="24"/>
              </w:rPr>
              <w:t>第七篇  退票相關規定</w:t>
            </w:r>
          </w:p>
        </w:tc>
      </w:tr>
      <w:tr w:rsidR="00C22406" w:rsidRPr="00C212A7" w14:paraId="498F5DC5" w14:textId="77777777" w:rsidTr="00E86585">
        <w:trPr>
          <w:trHeight w:val="3665"/>
          <w:jc w:val="center"/>
        </w:trPr>
        <w:tc>
          <w:tcPr>
            <w:tcW w:w="1042" w:type="dxa"/>
            <w:vAlign w:val="center"/>
          </w:tcPr>
          <w:p w14:paraId="0A0043B4"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拾貳</w:t>
            </w:r>
          </w:p>
        </w:tc>
        <w:tc>
          <w:tcPr>
            <w:tcW w:w="8987" w:type="dxa"/>
          </w:tcPr>
          <w:p w14:paraId="4731F807"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退票紀錄計算之方式</w:t>
            </w:r>
          </w:p>
          <w:p w14:paraId="630501C0"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一、公司、機關或團體等法人戶之退票紀錄，應與其負責人本人之紀錄分別計算。</w:t>
            </w:r>
          </w:p>
          <w:p w14:paraId="52212174"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二、公司戶更名或改組並辦理變更登記後，因其法人人格不變，其變更前、後之退票紀錄，應合併計算。</w:t>
            </w:r>
          </w:p>
          <w:p w14:paraId="5C0D3EE6"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三、支票存款戶身分證統一編號相同，而以不同姓名在數家金融業者開立支票存款戶，或同一人有二個以上身分證統一編號，並分別於數家金融業者開立支票存款戶者，如經向戶政單位查證其為同一人屬實後，其退票紀錄應合併計算，並函知其往來之金融業者劃一更正其基本資料。</w:t>
            </w:r>
          </w:p>
          <w:p w14:paraId="0332DCA5" w14:textId="77777777" w:rsidR="00C22406" w:rsidRPr="00E86585" w:rsidRDefault="00C22406" w:rsidP="00E86585">
            <w:pPr>
              <w:pStyle w:val="32"/>
              <w:spacing w:after="0" w:line="0" w:lineRule="atLeast"/>
              <w:ind w:leftChars="50" w:left="60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四、獨資戶及</w:t>
            </w:r>
            <w:r w:rsidR="00E86585">
              <w:rPr>
                <w:rFonts w:ascii="標楷體" w:eastAsia="標楷體" w:hAnsi="標楷體" w:hint="eastAsia"/>
                <w:color w:val="000000"/>
                <w:sz w:val="24"/>
                <w:szCs w:val="24"/>
              </w:rPr>
              <w:t>(</w:t>
            </w:r>
            <w:r w:rsidRPr="00E86585">
              <w:rPr>
                <w:rFonts w:ascii="標楷體" w:eastAsia="標楷體" w:hAnsi="標楷體" w:hint="eastAsia"/>
                <w:color w:val="000000"/>
                <w:sz w:val="24"/>
                <w:szCs w:val="24"/>
              </w:rPr>
              <w:t>或</w:t>
            </w:r>
            <w:r w:rsidR="00E86585">
              <w:rPr>
                <w:rFonts w:ascii="標楷體" w:eastAsia="標楷體" w:hAnsi="標楷體" w:hint="eastAsia"/>
                <w:color w:val="000000"/>
                <w:sz w:val="24"/>
                <w:szCs w:val="24"/>
              </w:rPr>
              <w:t>)</w:t>
            </w:r>
            <w:r w:rsidRPr="00E86585">
              <w:rPr>
                <w:rFonts w:ascii="標楷體" w:eastAsia="標楷體" w:hAnsi="標楷體" w:hint="eastAsia"/>
                <w:color w:val="000000"/>
                <w:sz w:val="24"/>
                <w:szCs w:val="24"/>
              </w:rPr>
              <w:t>合夥經營之行號戶</w:t>
            </w:r>
            <w:r w:rsidRPr="00E86585">
              <w:rPr>
                <w:rFonts w:ascii="標楷體" w:eastAsia="標楷體" w:hAnsi="標楷體" w:hint="eastAsia"/>
                <w:color w:val="000000"/>
                <w:sz w:val="20"/>
                <w:szCs w:val="20"/>
              </w:rPr>
              <w:t>，</w:t>
            </w:r>
            <w:r w:rsidRPr="00E86585">
              <w:rPr>
                <w:rFonts w:ascii="標楷體" w:eastAsia="標楷體" w:hAnsi="標楷體" w:hint="eastAsia"/>
                <w:color w:val="000000"/>
                <w:sz w:val="24"/>
                <w:szCs w:val="24"/>
              </w:rPr>
              <w:t>若負責人為同一人</w:t>
            </w:r>
            <w:r w:rsidRPr="00E86585">
              <w:rPr>
                <w:rFonts w:ascii="標楷體" w:eastAsia="標楷體" w:hAnsi="標楷體" w:hint="eastAsia"/>
                <w:color w:val="000000"/>
                <w:sz w:val="20"/>
                <w:szCs w:val="20"/>
              </w:rPr>
              <w:t>，</w:t>
            </w:r>
            <w:r w:rsidRPr="00E86585">
              <w:rPr>
                <w:rFonts w:ascii="標楷體" w:eastAsia="標楷體" w:hAnsi="標楷體" w:hint="eastAsia"/>
                <w:color w:val="000000"/>
                <w:sz w:val="24"/>
                <w:szCs w:val="24"/>
              </w:rPr>
              <w:t>其退票紀錄應合併計算。</w:t>
            </w:r>
          </w:p>
          <w:p w14:paraId="5147464F"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五、行號戶與其負責人之退票紀錄應合併計算。</w:t>
            </w:r>
          </w:p>
          <w:p w14:paraId="36613086" w14:textId="77777777" w:rsidR="00C22406" w:rsidRPr="00E86585" w:rsidRDefault="00C22406" w:rsidP="00E86585">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color w:val="000000"/>
                <w:sz w:val="24"/>
                <w:szCs w:val="24"/>
              </w:rPr>
              <w:t>六、同一票據數度提示均因存款不足理由退票時，其存款不足退票紀錄及退票違約金均以一次計算，並以第一次退票日期作為退票紀錄限期之起算日。</w:t>
            </w:r>
          </w:p>
        </w:tc>
      </w:tr>
      <w:tr w:rsidR="00C22406" w:rsidRPr="00C212A7" w14:paraId="263F9297" w14:textId="77777777" w:rsidTr="00E86585">
        <w:trPr>
          <w:trHeight w:val="1000"/>
          <w:jc w:val="center"/>
        </w:trPr>
        <w:tc>
          <w:tcPr>
            <w:tcW w:w="1042" w:type="dxa"/>
            <w:vAlign w:val="center"/>
          </w:tcPr>
          <w:p w14:paraId="1C0D2749"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拾參</w:t>
            </w:r>
          </w:p>
        </w:tc>
        <w:tc>
          <w:tcPr>
            <w:tcW w:w="8987" w:type="dxa"/>
            <w:vAlign w:val="center"/>
          </w:tcPr>
          <w:p w14:paraId="3FA8D165"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hint="eastAsia"/>
                <w:color w:val="000000"/>
                <w:sz w:val="24"/>
                <w:szCs w:val="24"/>
              </w:rPr>
              <w:t>陳報金融業者每月退票比率之標準</w:t>
            </w:r>
          </w:p>
          <w:p w14:paraId="4A75DA2B"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hint="eastAsia"/>
                <w:color w:val="000000"/>
                <w:sz w:val="24"/>
                <w:szCs w:val="24"/>
              </w:rPr>
              <w:t>為提供金融監督管理之需要，本所按月將存款不足毛退票張數比率超過百分之3之金融單位名稱及比率，陳報中央銀行。</w:t>
            </w:r>
          </w:p>
        </w:tc>
      </w:tr>
      <w:tr w:rsidR="00C22406" w:rsidRPr="00C212A7" w14:paraId="2C9453F6" w14:textId="77777777" w:rsidTr="00E86585">
        <w:trPr>
          <w:trHeight w:val="1256"/>
          <w:jc w:val="center"/>
        </w:trPr>
        <w:tc>
          <w:tcPr>
            <w:tcW w:w="1042" w:type="dxa"/>
            <w:vAlign w:val="center"/>
          </w:tcPr>
          <w:p w14:paraId="6FE78511" w14:textId="77777777" w:rsidR="00C22406" w:rsidRPr="00E86585" w:rsidRDefault="00C22406" w:rsidP="000F355B">
            <w:pPr>
              <w:snapToGrid w:val="0"/>
              <w:spacing w:line="0" w:lineRule="atLeast"/>
              <w:jc w:val="center"/>
              <w:rPr>
                <w:rFonts w:ascii="標楷體" w:eastAsia="標楷體" w:hAnsi="標楷體"/>
                <w:color w:val="000000"/>
                <w:szCs w:val="24"/>
              </w:rPr>
            </w:pPr>
            <w:r w:rsidRPr="00E86585">
              <w:rPr>
                <w:rFonts w:ascii="標楷體" w:eastAsia="標楷體" w:hAnsi="標楷體" w:hint="eastAsia"/>
                <w:color w:val="000000"/>
                <w:szCs w:val="24"/>
              </w:rPr>
              <w:t>拾肆</w:t>
            </w:r>
          </w:p>
        </w:tc>
        <w:tc>
          <w:tcPr>
            <w:tcW w:w="8987" w:type="dxa"/>
            <w:vAlign w:val="center"/>
          </w:tcPr>
          <w:p w14:paraId="1FE8D1B1"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color w:val="000000"/>
                <w:sz w:val="24"/>
                <w:szCs w:val="24"/>
              </w:rPr>
              <w:t>存款不足退票三張構成拒絕往來戶之計算方式</w:t>
            </w:r>
          </w:p>
          <w:p w14:paraId="41C13829"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color w:val="000000"/>
                <w:sz w:val="24"/>
                <w:szCs w:val="24"/>
              </w:rPr>
              <w:t>支票存款戶因存款不足退票達三張而應通報為拒絕往來戶者，係指自第一張退票日起算一年內達三張者而言。</w:t>
            </w:r>
            <w:r w:rsidRPr="00E86585">
              <w:rPr>
                <w:rFonts w:ascii="標楷體" w:eastAsia="標楷體" w:hAnsi="標楷體" w:hint="eastAsia"/>
                <w:color w:val="000000"/>
                <w:sz w:val="24"/>
                <w:szCs w:val="24"/>
              </w:rPr>
              <w:t>例如某甲</w:t>
            </w:r>
            <w:r w:rsidRPr="00E86585">
              <w:rPr>
                <w:rFonts w:ascii="標楷體" w:eastAsia="標楷體" w:hAnsi="標楷體"/>
                <w:color w:val="000000"/>
                <w:sz w:val="24"/>
                <w:szCs w:val="24"/>
              </w:rPr>
              <w:t>第一張退票日期為96年9月10日，而第3張退票日期為97年9月10日，即屬超過一年，不列為拒絕往來戶。</w:t>
            </w:r>
          </w:p>
        </w:tc>
      </w:tr>
      <w:tr w:rsidR="00C22406" w:rsidRPr="00C212A7" w14:paraId="1495A188" w14:textId="77777777" w:rsidTr="00E86585">
        <w:trPr>
          <w:trHeight w:val="1679"/>
          <w:jc w:val="center"/>
        </w:trPr>
        <w:tc>
          <w:tcPr>
            <w:tcW w:w="1042" w:type="dxa"/>
            <w:vAlign w:val="center"/>
          </w:tcPr>
          <w:p w14:paraId="5165E0C1" w14:textId="77777777" w:rsidR="00C22406" w:rsidRPr="00E86585" w:rsidRDefault="00C22406" w:rsidP="000F355B">
            <w:pPr>
              <w:snapToGrid w:val="0"/>
              <w:spacing w:line="0" w:lineRule="atLeast"/>
              <w:jc w:val="center"/>
              <w:rPr>
                <w:rFonts w:ascii="標楷體" w:eastAsia="標楷體" w:hAnsi="標楷體"/>
                <w:color w:val="000000"/>
                <w:szCs w:val="24"/>
              </w:rPr>
            </w:pPr>
            <w:r w:rsidRPr="00E86585">
              <w:rPr>
                <w:rFonts w:ascii="標楷體" w:eastAsia="標楷體" w:hAnsi="標楷體" w:hint="eastAsia"/>
                <w:color w:val="000000"/>
                <w:szCs w:val="24"/>
              </w:rPr>
              <w:t>拾伍</w:t>
            </w:r>
          </w:p>
        </w:tc>
        <w:tc>
          <w:tcPr>
            <w:tcW w:w="8987" w:type="dxa"/>
            <w:vAlign w:val="center"/>
          </w:tcPr>
          <w:p w14:paraId="4C6C2487"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hint="eastAsia"/>
                <w:color w:val="000000"/>
                <w:sz w:val="24"/>
                <w:szCs w:val="24"/>
              </w:rPr>
              <w:t>經法院核定之鄉鎮市公所調解委員會調解筆錄或法院調解成立之調解書不得據以申請退票註記事實</w:t>
            </w:r>
          </w:p>
          <w:p w14:paraId="6BC235C4" w14:textId="77777777" w:rsidR="00C22406" w:rsidRPr="00E86585" w:rsidRDefault="00C22406" w:rsidP="00E86585">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color w:val="000000"/>
                <w:sz w:val="24"/>
                <w:szCs w:val="24"/>
              </w:rPr>
              <w:t>「支票存款戶票信狀況註記須知」</w:t>
            </w:r>
            <w:r w:rsidRPr="00E86585">
              <w:rPr>
                <w:rFonts w:ascii="標楷體" w:eastAsia="標楷體" w:hAnsi="標楷體" w:hint="eastAsia"/>
                <w:color w:val="000000"/>
                <w:sz w:val="24"/>
                <w:szCs w:val="24"/>
              </w:rPr>
              <w:t>第九點之規範意旨，係對於自始無票據上權利而為提示，致生退票所提供之救濟途徑；經法院核定之鄉鎮市公所調解委員會調解筆錄或法院調解成立調解書雖與確定判決有同一效力，惟如不足以證明票據提示人於提示時即不得享有票據上權利之事由者，仍難以比照辦理。</w:t>
            </w:r>
          </w:p>
        </w:tc>
      </w:tr>
      <w:tr w:rsidR="00C22406" w:rsidRPr="00C212A7" w14:paraId="227A3AA2" w14:textId="77777777" w:rsidTr="000F355B">
        <w:trPr>
          <w:cantSplit/>
          <w:trHeight w:val="510"/>
          <w:jc w:val="center"/>
        </w:trPr>
        <w:tc>
          <w:tcPr>
            <w:tcW w:w="10029" w:type="dxa"/>
            <w:gridSpan w:val="2"/>
            <w:vAlign w:val="center"/>
          </w:tcPr>
          <w:p w14:paraId="4B62A5AA" w14:textId="77777777" w:rsidR="00C22406" w:rsidRPr="00E86585" w:rsidRDefault="00C22406" w:rsidP="000F355B">
            <w:pPr>
              <w:snapToGrid w:val="0"/>
              <w:spacing w:line="0" w:lineRule="atLeast"/>
              <w:ind w:leftChars="-21" w:left="577" w:hangingChars="261" w:hanging="627"/>
              <w:jc w:val="center"/>
              <w:rPr>
                <w:rFonts w:ascii="標楷體" w:eastAsia="標楷體" w:hAnsi="標楷體"/>
                <w:color w:val="000000"/>
                <w:szCs w:val="24"/>
              </w:rPr>
            </w:pPr>
            <w:r w:rsidRPr="00E86585">
              <w:rPr>
                <w:rFonts w:ascii="標楷體" w:eastAsia="標楷體" w:hAnsi="標楷體" w:hint="eastAsia"/>
                <w:b/>
                <w:bCs/>
                <w:color w:val="000000"/>
                <w:szCs w:val="24"/>
              </w:rPr>
              <w:lastRenderedPageBreak/>
              <w:t>第八篇  發票人死亡與聯名戶一人被列為拒絕往來戶</w:t>
            </w:r>
          </w:p>
        </w:tc>
      </w:tr>
      <w:tr w:rsidR="00C22406" w:rsidRPr="00C212A7" w14:paraId="7F3536A4" w14:textId="77777777" w:rsidTr="000F355B">
        <w:trPr>
          <w:trHeight w:val="2965"/>
          <w:jc w:val="center"/>
        </w:trPr>
        <w:tc>
          <w:tcPr>
            <w:tcW w:w="1042" w:type="dxa"/>
            <w:vAlign w:val="center"/>
          </w:tcPr>
          <w:p w14:paraId="46282474" w14:textId="77777777" w:rsidR="00C22406" w:rsidRPr="00E86585" w:rsidRDefault="00C22406" w:rsidP="000F355B">
            <w:pPr>
              <w:snapToGrid w:val="0"/>
              <w:spacing w:line="0" w:lineRule="atLeast"/>
              <w:jc w:val="center"/>
              <w:rPr>
                <w:rFonts w:ascii="標楷體" w:eastAsia="標楷體" w:hAnsi="標楷體"/>
                <w:color w:val="000000"/>
                <w:szCs w:val="24"/>
              </w:rPr>
            </w:pPr>
            <w:r w:rsidRPr="00E86585">
              <w:rPr>
                <w:rFonts w:ascii="標楷體" w:eastAsia="標楷體" w:hAnsi="標楷體" w:hint="eastAsia"/>
                <w:color w:val="000000"/>
                <w:szCs w:val="24"/>
              </w:rPr>
              <w:t>拾陸</w:t>
            </w:r>
          </w:p>
        </w:tc>
        <w:tc>
          <w:tcPr>
            <w:tcW w:w="8987" w:type="dxa"/>
            <w:vAlign w:val="center"/>
          </w:tcPr>
          <w:p w14:paraId="0D0B5A8C"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票據提示時，發票人已死亡之相關規定</w:t>
            </w:r>
          </w:p>
          <w:p w14:paraId="079D6FA0"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付款金融業與支票存款戶間係一種委任關係，若支票存款戶為自然人，此項關係於接獲該存戶死亡之通知時即告消滅。因此，如該存戶已死亡，其生前所簽發之票據經提示時，不論其存款足敷與否，均應以「發票人已死亡」理由退票。</w:t>
            </w:r>
          </w:p>
          <w:p w14:paraId="3DCFFA88"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二、支票存款戶以二人以上名義開戶者，若其中一人死亡，支票提示時，應以「發票人一人已死亡」理由退票。</w:t>
            </w:r>
          </w:p>
          <w:p w14:paraId="6ECB1017"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三、支票存款戶為法人時，由於法人不因其負責人或代表人死亡而消滅，該存戶所簽發之支票，經提示時如無足額存款，付款金融業者應以「存款不足」理由退票。</w:t>
            </w:r>
          </w:p>
        </w:tc>
      </w:tr>
      <w:tr w:rsidR="00C22406" w:rsidRPr="00C212A7" w14:paraId="57B2EAAC" w14:textId="77777777" w:rsidTr="000F355B">
        <w:trPr>
          <w:trHeight w:val="3519"/>
          <w:jc w:val="center"/>
        </w:trPr>
        <w:tc>
          <w:tcPr>
            <w:tcW w:w="1042" w:type="dxa"/>
            <w:vAlign w:val="center"/>
          </w:tcPr>
          <w:p w14:paraId="377E2E2F"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拾柒</w:t>
            </w:r>
          </w:p>
        </w:tc>
        <w:tc>
          <w:tcPr>
            <w:tcW w:w="8987" w:type="dxa"/>
          </w:tcPr>
          <w:p w14:paraId="7EBE9D9B"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支票存款戶之聯名帳戶，部分發票人經通報為拒絕往來戶之處理方式</w:t>
            </w:r>
          </w:p>
          <w:p w14:paraId="71B15005"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聯名帳戶中若有一人(或一人以上)因其個人名義經通報為拒絕往來戶者，其他發票人不應同時拒絕往來，惟其往來金融業者應通知該聯名帳戶，於一定期限內辦理結清，並繳回空白票據，逾期如未辦理，金融業者得將該聯名帳戶餘額轉入「其他應付款」予以結清，該聯名帳戶中未受拒絕往來者，得重行申請開戶。</w:t>
            </w:r>
          </w:p>
          <w:p w14:paraId="3A57D4D1"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二、原聯名帳戶之已簽發而未到期之票據，得由部分之發票人填具「支票存款戶拒絕往來後申請兌付票據申請書」，並照票載面額將款項送存付款行列收「其他應付款」科目，俟執票人到期提示時代為兌付。</w:t>
            </w:r>
          </w:p>
          <w:p w14:paraId="568C1949" w14:textId="77777777" w:rsidR="00C22406" w:rsidRPr="00C212A7" w:rsidRDefault="00C22406" w:rsidP="000F355B">
            <w:pPr>
              <w:pStyle w:val="32"/>
              <w:spacing w:after="0" w:line="0" w:lineRule="atLeast"/>
              <w:ind w:leftChars="50" w:left="600" w:rightChars="50" w:right="120" w:hangingChars="200" w:hanging="480"/>
              <w:rPr>
                <w:color w:val="000000"/>
              </w:rPr>
            </w:pPr>
            <w:r w:rsidRPr="00E86585">
              <w:rPr>
                <w:rFonts w:ascii="標楷體" w:eastAsia="標楷體" w:hAnsi="標楷體" w:hint="eastAsia"/>
                <w:color w:val="000000"/>
                <w:sz w:val="24"/>
                <w:szCs w:val="24"/>
              </w:rPr>
              <w:t>三、該聯名帳戶結清後若未辦理上項手續，而續有簽發之票據提示時，若「其他應付款」餘額足敷，應以「發票人中一人拒絕往來」理由退票。若存款餘額不敷時，應以「存款不足」及「發票人中一人拒絕往來」理由退票。</w:t>
            </w:r>
          </w:p>
        </w:tc>
      </w:tr>
      <w:tr w:rsidR="00C22406" w:rsidRPr="00C212A7" w14:paraId="3D594D99" w14:textId="77777777" w:rsidTr="000F355B">
        <w:trPr>
          <w:cantSplit/>
          <w:trHeight w:val="510"/>
          <w:jc w:val="center"/>
        </w:trPr>
        <w:tc>
          <w:tcPr>
            <w:tcW w:w="10029" w:type="dxa"/>
            <w:gridSpan w:val="2"/>
            <w:vAlign w:val="center"/>
          </w:tcPr>
          <w:p w14:paraId="05E1AA92" w14:textId="77777777" w:rsidR="00C22406" w:rsidRPr="00C212A7" w:rsidRDefault="00C22406" w:rsidP="000F355B">
            <w:pPr>
              <w:snapToGrid w:val="0"/>
              <w:spacing w:line="0" w:lineRule="atLeast"/>
              <w:ind w:leftChars="-21" w:left="577" w:hangingChars="261" w:hanging="627"/>
              <w:jc w:val="center"/>
              <w:rPr>
                <w:rFonts w:ascii="標楷體" w:eastAsia="標楷體" w:hAnsi="標楷體"/>
                <w:color w:val="000000"/>
              </w:rPr>
            </w:pPr>
            <w:r w:rsidRPr="00C212A7">
              <w:rPr>
                <w:rFonts w:ascii="標楷體" w:eastAsia="標楷體" w:hAnsi="標楷體" w:hint="eastAsia"/>
                <w:b/>
                <w:bCs/>
                <w:color w:val="000000"/>
              </w:rPr>
              <w:t xml:space="preserve">第九篇  </w:t>
            </w:r>
            <w:r w:rsidRPr="00C212A7">
              <w:rPr>
                <w:rFonts w:ascii="標楷體" w:eastAsia="標楷體" w:hAnsi="標楷體"/>
                <w:b/>
                <w:bCs/>
                <w:color w:val="000000"/>
              </w:rPr>
              <w:t>金融業者辦理支票存款業務應行整理及填載退票理由單應注意事項</w:t>
            </w:r>
          </w:p>
        </w:tc>
      </w:tr>
      <w:tr w:rsidR="00C22406" w:rsidRPr="00C212A7" w14:paraId="55F3090C" w14:textId="77777777" w:rsidTr="000F355B">
        <w:trPr>
          <w:trHeight w:val="529"/>
          <w:jc w:val="center"/>
        </w:trPr>
        <w:tc>
          <w:tcPr>
            <w:tcW w:w="1042" w:type="dxa"/>
            <w:vAlign w:val="center"/>
          </w:tcPr>
          <w:p w14:paraId="2602C704"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拾捌</w:t>
            </w:r>
          </w:p>
        </w:tc>
        <w:tc>
          <w:tcPr>
            <w:tcW w:w="8987" w:type="dxa"/>
          </w:tcPr>
          <w:p w14:paraId="5399B586"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金融業者辦理支票存款業務應行整理及填載退票理由單</w:t>
            </w:r>
            <w:r w:rsidRPr="00E86585">
              <w:rPr>
                <w:rFonts w:ascii="標楷體" w:eastAsia="標楷體" w:hAnsi="標楷體"/>
                <w:color w:val="000000"/>
                <w:sz w:val="24"/>
                <w:szCs w:val="24"/>
              </w:rPr>
              <w:t>應</w:t>
            </w:r>
            <w:r w:rsidRPr="00E86585">
              <w:rPr>
                <w:rFonts w:ascii="標楷體" w:eastAsia="標楷體" w:hAnsi="標楷體" w:hint="eastAsia"/>
                <w:color w:val="000000"/>
                <w:sz w:val="24"/>
                <w:szCs w:val="24"/>
              </w:rPr>
              <w:t>注意事項</w:t>
            </w:r>
          </w:p>
          <w:p w14:paraId="4AD5C40C"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金融業者對於公司、行號及其他團體，於辦理退票時，退票理由單除詳列其名稱外，依支票存款戶處理規範第四點第三項：「公司及具有法人人格之其他團體之負責人，未留有開立支票存款戶之發票人印鑑者，應由負責人代表法人填具授權書，授權人對被授權人之行為應負其法律上責任」之規定，並應填註證照或文件記載之負責人姓名，不得以經理人或其他被授權簽章人員名義退票。</w:t>
            </w:r>
          </w:p>
          <w:p w14:paraId="05CEEF8F"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w:t>
            </w:r>
            <w:r w:rsidRPr="00E86585">
              <w:rPr>
                <w:rFonts w:ascii="標楷體" w:eastAsia="標楷體" w:hAnsi="標楷體" w:hint="eastAsia"/>
                <w:color w:val="000000"/>
                <w:spacing w:val="-4"/>
                <w:sz w:val="24"/>
                <w:szCs w:val="24"/>
              </w:rPr>
              <w:t>已開立支票存款戶之公司、行號及其他團體，若其負責人有變更者，往來之金融業者應儘速連繫客戶辦理變更負責人及更換印鑑手續，或重新具函作授權之說明。公司負責人變更並辦妥變更登記後，舊負責人或其授權他人所簽發票據發生退票時，其退票紀錄之對象為該公司，退票紀錄所列負責人應為退票當時依法為該公司負責人之人。</w:t>
            </w:r>
          </w:p>
          <w:p w14:paraId="6EC8E357"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三、支票存款戶之組織型態分為個人戶、獨資戶、合夥戶、公司戶及其他五種。個人戶係指自然人私人名義而言，公司戶、獨資戶，合夥戶三者，必須以公司、商業登記證明文件之組織欄上記載者為準，不得任意編造，非屬上開四種，則歸類為其他。組織型態查證確定後，應註記在印鑑卡上，以免退票填寫時前後不一致。</w:t>
            </w:r>
          </w:p>
          <w:p w14:paraId="2BC668C2"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四、本所從支票存款戶開戶資料檔、經濟部公司基本資料或其他可供驗證之客觀資料，查知退票行填載之退票理由單上負責人資料有誤，將主動告知退票行，請其更正;如退票行無法聯絡存戶，或雖已聯絡存戶，但存戶未能配合更新資料時，除得依「支票存款約定書補充條款」第二條第三款規定，終止支票存款往來契約外，本所將根據經濟部公司基本資料或其他可供驗證之客觀資料，逕行更正本所檔案為正確之新負責人資料，並通知往來金融業者，以維護票信資料</w:t>
            </w:r>
            <w:r w:rsidRPr="00E86585">
              <w:rPr>
                <w:rFonts w:ascii="標楷體" w:eastAsia="標楷體" w:hAnsi="標楷體" w:hint="eastAsia"/>
                <w:color w:val="000000"/>
                <w:sz w:val="24"/>
                <w:szCs w:val="24"/>
              </w:rPr>
              <w:lastRenderedPageBreak/>
              <w:t>之正確性。金融業者未能配合更正者，由本所函報中央銀行作為金融檢查之參考。</w:t>
            </w:r>
          </w:p>
          <w:p w14:paraId="75ADA088"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五、支票存款戶發生退票時，依組織型態是否為法人之不同，其退票理由單按下列方式填載：</w:t>
            </w:r>
          </w:p>
          <w:p w14:paraId="20F47B3E" w14:textId="77777777" w:rsidR="00C22406" w:rsidRPr="00E86585" w:rsidRDefault="00C22406" w:rsidP="000F355B">
            <w:pPr>
              <w:pStyle w:val="32"/>
              <w:spacing w:after="0" w:line="0" w:lineRule="atLeast"/>
              <w:ind w:leftChars="167" w:left="881"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(一)法人：法人存戶之戶名及負責人姓名應分欄填寫，戶名內應列法人登記或立案之全名。</w:t>
            </w:r>
          </w:p>
          <w:p w14:paraId="5E28BA7C" w14:textId="77777777" w:rsidR="00C22406" w:rsidRPr="00E86585" w:rsidRDefault="00C22406" w:rsidP="000F355B">
            <w:pPr>
              <w:pStyle w:val="32"/>
              <w:spacing w:after="0" w:line="0" w:lineRule="atLeast"/>
              <w:ind w:leftChars="167" w:left="881"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(二)非法人：非法人存戶之戶名及負責人姓名僅記載於「戶名」欄內且應連續列記，「法人存戶負責人姓名」欄應空白，但「身分證統一編號」欄仍須填寫。</w:t>
            </w:r>
          </w:p>
          <w:p w14:paraId="5B871364"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六、同一張票據重行提示退票者，不論第一次以何種理由退票，若其原載發票日未經更改者，均應以重行提示之退票類型辦理退票。</w:t>
            </w:r>
          </w:p>
          <w:p w14:paraId="67FFD631"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七、支票存款戶之開戶基本資料及印鑑卡，應隨時維護，若有漏填、誤填或變更者，請即時補正，並填寫異動通知單檢附相關證件通知本所。</w:t>
            </w:r>
          </w:p>
          <w:p w14:paraId="5CC90119"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八、公司行號之公司或商業統一編號，應填寫由財政部財稅資料處理及考核中心或經濟部(民國75年以後)賦編之號碼，不可填寫由各發照機關發文所編之字號。</w:t>
            </w:r>
          </w:p>
          <w:p w14:paraId="263BFA1E"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九、退票資料或開戶資料經本所電腦比對，如有異狀或遭剔除經本所向開戶銀行查證者，開戶銀行應確實依據原始開戶證件查覆。</w:t>
            </w:r>
          </w:p>
          <w:p w14:paraId="65F72929"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十、</w:t>
            </w:r>
            <w:r w:rsidRPr="00E86585">
              <w:rPr>
                <w:rFonts w:ascii="標楷體" w:eastAsia="標楷體" w:hAnsi="標楷體"/>
                <w:color w:val="000000"/>
                <w:spacing w:val="4"/>
                <w:sz w:val="24"/>
                <w:szCs w:val="24"/>
              </w:rPr>
              <w:t>金融業者發現其存戶應與拒絕往來戶併計者，應通知本所總(分)所。</w:t>
            </w:r>
            <w:r w:rsidRPr="00E86585">
              <w:rPr>
                <w:rFonts w:ascii="標楷體" w:eastAsia="標楷體" w:hAnsi="標楷體"/>
                <w:color w:val="000000"/>
                <w:sz w:val="24"/>
                <w:szCs w:val="24"/>
              </w:rPr>
              <w:t>本所總(分)所於接獲通知經審查確應併計為拒絕往來戶者，應即</w:t>
            </w:r>
            <w:r w:rsidRPr="00E86585">
              <w:rPr>
                <w:rFonts w:ascii="標楷體" w:eastAsia="標楷體" w:hAnsi="標楷體" w:hint="eastAsia"/>
                <w:color w:val="000000"/>
                <w:sz w:val="24"/>
                <w:szCs w:val="24"/>
              </w:rPr>
              <w:t>補</w:t>
            </w:r>
            <w:r w:rsidRPr="00E86585">
              <w:rPr>
                <w:rFonts w:ascii="標楷體" w:eastAsia="標楷體" w:hAnsi="標楷體"/>
                <w:color w:val="000000"/>
                <w:sz w:val="24"/>
                <w:szCs w:val="24"/>
              </w:rPr>
              <w:t>通報為拒絕往來戶。</w:t>
            </w:r>
          </w:p>
        </w:tc>
      </w:tr>
      <w:tr w:rsidR="00C22406" w:rsidRPr="00C212A7" w14:paraId="3DE92509" w14:textId="77777777" w:rsidTr="000F355B">
        <w:trPr>
          <w:cantSplit/>
          <w:trHeight w:val="567"/>
          <w:jc w:val="center"/>
        </w:trPr>
        <w:tc>
          <w:tcPr>
            <w:tcW w:w="10029" w:type="dxa"/>
            <w:gridSpan w:val="2"/>
            <w:vAlign w:val="center"/>
          </w:tcPr>
          <w:p w14:paraId="67AEF490" w14:textId="77777777" w:rsidR="00C22406" w:rsidRPr="00E86585" w:rsidRDefault="00C22406" w:rsidP="000F355B">
            <w:pPr>
              <w:snapToGrid w:val="0"/>
              <w:spacing w:line="0" w:lineRule="atLeast"/>
              <w:ind w:leftChars="-21" w:left="577" w:right="50" w:hangingChars="261" w:hanging="627"/>
              <w:jc w:val="center"/>
              <w:rPr>
                <w:rFonts w:ascii="標楷體" w:eastAsia="標楷體" w:hAnsi="標楷體"/>
                <w:color w:val="000000"/>
                <w:szCs w:val="24"/>
              </w:rPr>
            </w:pPr>
            <w:r w:rsidRPr="00E86585">
              <w:rPr>
                <w:rStyle w:val="a9"/>
                <w:rFonts w:ascii="標楷體" w:eastAsia="標楷體" w:hAnsi="標楷體" w:hint="eastAsia"/>
                <w:color w:val="000000"/>
                <w:szCs w:val="24"/>
              </w:rPr>
              <w:lastRenderedPageBreak/>
              <w:t>第十篇  經法院扣押</w:t>
            </w:r>
          </w:p>
        </w:tc>
      </w:tr>
      <w:tr w:rsidR="00C22406" w:rsidRPr="00C212A7" w14:paraId="59A24388" w14:textId="77777777" w:rsidTr="000F355B">
        <w:trPr>
          <w:trHeight w:val="3427"/>
          <w:jc w:val="center"/>
        </w:trPr>
        <w:tc>
          <w:tcPr>
            <w:tcW w:w="1042" w:type="dxa"/>
            <w:vAlign w:val="center"/>
          </w:tcPr>
          <w:p w14:paraId="343E9340" w14:textId="77777777" w:rsidR="00C22406" w:rsidRPr="00C212A7" w:rsidRDefault="00C22406" w:rsidP="000F355B">
            <w:pPr>
              <w:snapToGrid w:val="0"/>
              <w:spacing w:line="0" w:lineRule="atLeast"/>
              <w:jc w:val="center"/>
              <w:rPr>
                <w:rFonts w:ascii="標楷體" w:eastAsia="標楷體" w:hAnsi="標楷體"/>
                <w:color w:val="000000"/>
              </w:rPr>
            </w:pPr>
            <w:r w:rsidRPr="00C212A7">
              <w:rPr>
                <w:rFonts w:ascii="標楷體" w:eastAsia="標楷體" w:hAnsi="標楷體" w:hint="eastAsia"/>
                <w:color w:val="000000"/>
              </w:rPr>
              <w:t>拾玖</w:t>
            </w:r>
          </w:p>
        </w:tc>
        <w:tc>
          <w:tcPr>
            <w:tcW w:w="8987" w:type="dxa"/>
          </w:tcPr>
          <w:p w14:paraId="5FA3D4F1" w14:textId="77777777" w:rsidR="00C22406" w:rsidRPr="00E86585" w:rsidRDefault="00C22406" w:rsidP="000F355B">
            <w:pPr>
              <w:pStyle w:val="32"/>
              <w:spacing w:after="0" w:line="0" w:lineRule="atLeast"/>
              <w:ind w:leftChars="50" w:left="120" w:rightChars="50" w:right="120"/>
              <w:rPr>
                <w:rFonts w:ascii="標楷體" w:eastAsia="標楷體" w:hAnsi="標楷體"/>
                <w:color w:val="000000"/>
                <w:sz w:val="24"/>
                <w:szCs w:val="24"/>
              </w:rPr>
            </w:pPr>
            <w:r w:rsidRPr="00E86585">
              <w:rPr>
                <w:rFonts w:ascii="標楷體" w:eastAsia="標楷體" w:hAnsi="標楷體" w:hint="eastAsia"/>
                <w:color w:val="000000"/>
                <w:sz w:val="24"/>
                <w:szCs w:val="24"/>
              </w:rPr>
              <w:t>支票存款戶之帳戶金額遭法院部份或全部扣押後，其支票經提示時，依發生扣押之原因不同，付款銀行之處理方式如下：</w:t>
            </w:r>
          </w:p>
          <w:p w14:paraId="2B2D0176"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一、經民事訴訟判決確定後法院對支票存款戶之帳戶執行一定金額之扣押或訴訟進行中法院命令假扣押，該帳戶於扣押金額範圍外若有足夠之餘額，仍應支付提示之票據，反之若無足夠之餘額，則以「存款不足」理由退票。</w:t>
            </w:r>
          </w:p>
          <w:p w14:paraId="789DD285" w14:textId="77777777" w:rsidR="00C22406" w:rsidRPr="00E86585" w:rsidRDefault="00C22406" w:rsidP="000F355B">
            <w:pPr>
              <w:pStyle w:val="32"/>
              <w:spacing w:after="0" w:line="0" w:lineRule="atLeast"/>
              <w:ind w:leftChars="50" w:left="600" w:rightChars="50" w:right="120" w:hangingChars="200" w:hanging="480"/>
              <w:rPr>
                <w:rFonts w:ascii="標楷體" w:eastAsia="標楷體" w:hAnsi="標楷體"/>
                <w:color w:val="000000"/>
                <w:sz w:val="24"/>
                <w:szCs w:val="24"/>
              </w:rPr>
            </w:pPr>
            <w:r w:rsidRPr="00E86585">
              <w:rPr>
                <w:rFonts w:ascii="標楷體" w:eastAsia="標楷體" w:hAnsi="標楷體" w:hint="eastAsia"/>
                <w:color w:val="000000"/>
                <w:sz w:val="24"/>
                <w:szCs w:val="24"/>
              </w:rPr>
              <w:t>二、支票存款戶因涉嫌犯罪，法院認為有扣押之必要而凍結其支存帳戶後，於該帳戶之票據遭提示時，不論被凍結帳戶存款足敷與否，一律以「99其他（法院凍結帳戶）」理由辦理退票，辦理退票之金融業者並應將法院公文書影本附於退票理由單送達票據交換所，俾憑以將該項狀況列入票信查詢重大資訊揭露，被法院扣押之帳戶如經解除凍結，並經付款金融業通知本所，本所即將該重大資訊取消。</w:t>
            </w:r>
          </w:p>
        </w:tc>
      </w:tr>
    </w:tbl>
    <w:p w14:paraId="4105A521" w14:textId="77777777" w:rsidR="00C22406" w:rsidRPr="00C212A7" w:rsidRDefault="00C22406" w:rsidP="00C22406">
      <w:pPr>
        <w:spacing w:line="360" w:lineRule="exact"/>
        <w:jc w:val="both"/>
        <w:rPr>
          <w:rFonts w:ascii="標楷體" w:eastAsia="標楷體" w:hAnsi="標楷體"/>
          <w:color w:val="000000"/>
          <w:sz w:val="32"/>
          <w:szCs w:val="32"/>
        </w:rPr>
      </w:pPr>
    </w:p>
    <w:p w14:paraId="109CABF9" w14:textId="77777777" w:rsidR="00C22406" w:rsidRDefault="00C22406" w:rsidP="00C22406">
      <w:pPr>
        <w:pStyle w:val="Web"/>
        <w:snapToGrid w:val="0"/>
        <w:spacing w:line="0" w:lineRule="atLeast"/>
        <w:rPr>
          <w:rFonts w:ascii="標楷體" w:eastAsia="標楷體" w:hAnsi="標楷體"/>
          <w:color w:val="000000"/>
        </w:rPr>
        <w:sectPr w:rsidR="00C22406" w:rsidSect="009F0406">
          <w:pgSz w:w="11906" w:h="16838" w:code="9"/>
          <w:pgMar w:top="1021" w:right="1134" w:bottom="680" w:left="1134" w:header="567" w:footer="284" w:gutter="0"/>
          <w:cols w:space="425"/>
          <w:docGrid w:linePitch="360"/>
        </w:sectPr>
      </w:pPr>
    </w:p>
    <w:p w14:paraId="657E1FC9" w14:textId="77777777" w:rsidR="00C22406" w:rsidRPr="00085BC3" w:rsidRDefault="00386291" w:rsidP="00C22406">
      <w:pPr>
        <w:spacing w:line="0" w:lineRule="atLeast"/>
        <w:jc w:val="center"/>
        <w:rPr>
          <w:rFonts w:ascii="標楷體" w:eastAsia="標楷體" w:hAnsi="標楷體"/>
          <w:b/>
          <w:color w:val="000000"/>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59360" behindDoc="0" locked="0" layoutInCell="1" allowOverlap="1" wp14:anchorId="36B258FE" wp14:editId="730CD7EB">
                <wp:simplePos x="0" y="0"/>
                <wp:positionH relativeFrom="column">
                  <wp:posOffset>5448300</wp:posOffset>
                </wp:positionH>
                <wp:positionV relativeFrom="paragraph">
                  <wp:posOffset>-228600</wp:posOffset>
                </wp:positionV>
                <wp:extent cx="822960" cy="266700"/>
                <wp:effectExtent l="0" t="0" r="15240" b="19050"/>
                <wp:wrapNone/>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11D42FB9" w14:textId="77777777" w:rsidR="009F18B5" w:rsidRPr="008C540C" w:rsidRDefault="009F18B5" w:rsidP="00386291">
                            <w:pPr>
                              <w:snapToGrid w:val="0"/>
                              <w:jc w:val="center"/>
                              <w:rPr>
                                <w:rFonts w:ascii="標楷體" w:eastAsia="標楷體" w:hAnsi="標楷體"/>
                              </w:rPr>
                            </w:pPr>
                            <w:r>
                              <w:rPr>
                                <w:rFonts w:ascii="標楷體" w:eastAsia="標楷體" w:hAnsi="標楷體" w:hint="eastAsia"/>
                              </w:rPr>
                              <w:t>附錄十六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B258FE" id="文字方塊 11" o:spid="_x0000_s1060" type="#_x0000_t202" style="position:absolute;left:0;text-align:left;margin-left:429pt;margin-top:-18pt;width:64.8pt;height:21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" strokeweight=".5pt">
                <v:textbox>
                  <w:txbxContent>
                    <w:p w14:paraId="11D42FB9" w14:textId="77777777" w:rsidR="009F18B5" w:rsidRPr="008C540C" w:rsidRDefault="009F18B5" w:rsidP="00386291">
                      <w:pPr>
                        <w:snapToGrid w:val="0"/>
                        <w:jc w:val="center"/>
                        <w:rPr>
                          <w:rFonts w:ascii="標楷體" w:eastAsia="標楷體" w:hAnsi="標楷體"/>
                        </w:rPr>
                      </w:pPr>
                      <w:r>
                        <w:rPr>
                          <w:rFonts w:ascii="標楷體" w:eastAsia="標楷體" w:hAnsi="標楷體" w:hint="eastAsia"/>
                        </w:rPr>
                        <w:t>附錄十六</w:t>
                      </w:r>
                    </w:p>
                  </w:txbxContent>
                </v:textbox>
              </v:shape>
            </w:pict>
          </mc:Fallback>
        </mc:AlternateContent>
      </w:r>
      <w:r w:rsidR="00C22406" w:rsidRPr="00085BC3">
        <w:rPr>
          <w:rFonts w:ascii="標楷體" w:eastAsia="標楷體" w:hAnsi="標楷體" w:hint="eastAsia"/>
          <w:b/>
          <w:color w:val="000000"/>
          <w:sz w:val="28"/>
          <w:szCs w:val="28"/>
        </w:rPr>
        <w:t>票據交換業務函釋彙編</w:t>
      </w:r>
    </w:p>
    <w:p w14:paraId="329641EE" w14:textId="77777777" w:rsidR="00C22406" w:rsidRPr="000F355B" w:rsidRDefault="00C22406" w:rsidP="00C22406">
      <w:pPr>
        <w:spacing w:line="0" w:lineRule="atLeast"/>
        <w:jc w:val="center"/>
        <w:rPr>
          <w:rFonts w:ascii="標楷體" w:eastAsia="標楷體" w:hAnsi="標楷體"/>
          <w:color w:val="000000"/>
          <w:sz w:val="20"/>
          <w:szCs w:val="20"/>
        </w:rPr>
      </w:pPr>
      <w:r w:rsidRPr="000F355B">
        <w:rPr>
          <w:rFonts w:ascii="標楷體" w:eastAsia="標楷體" w:hAnsi="標楷體" w:cs="Arial" w:hint="eastAsia"/>
          <w:color w:val="000000"/>
          <w:kern w:val="0"/>
          <w:sz w:val="20"/>
          <w:szCs w:val="20"/>
        </w:rPr>
        <w:t>臺</w:t>
      </w:r>
      <w:r w:rsidRPr="000F355B">
        <w:rPr>
          <w:rFonts w:ascii="標楷體" w:eastAsia="標楷體" w:hAnsi="標楷體" w:hint="eastAsia"/>
          <w:color w:val="000000"/>
          <w:sz w:val="20"/>
          <w:szCs w:val="20"/>
        </w:rPr>
        <w:t>灣票據交換所98年10月14日台票總字第0980009228號函</w:t>
      </w:r>
    </w:p>
    <w:tbl>
      <w:tblPr>
        <w:tblW w:w="1020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0A0" w:firstRow="1" w:lastRow="0" w:firstColumn="1" w:lastColumn="0" w:noHBand="0" w:noVBand="0"/>
      </w:tblPr>
      <w:tblGrid>
        <w:gridCol w:w="454"/>
        <w:gridCol w:w="2098"/>
        <w:gridCol w:w="7654"/>
      </w:tblGrid>
      <w:tr w:rsidR="00C22406" w:rsidRPr="00C212A7" w14:paraId="7A4A1B18" w14:textId="77777777" w:rsidTr="000F355B">
        <w:trPr>
          <w:jc w:val="center"/>
        </w:trPr>
        <w:tc>
          <w:tcPr>
            <w:tcW w:w="454" w:type="dxa"/>
            <w:tcBorders>
              <w:bottom w:val="single" w:sz="8" w:space="0" w:color="auto"/>
            </w:tcBorders>
            <w:vAlign w:val="center"/>
          </w:tcPr>
          <w:p w14:paraId="496C0E1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項</w:t>
            </w:r>
          </w:p>
          <w:p w14:paraId="516679C0"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次</w:t>
            </w:r>
          </w:p>
        </w:tc>
        <w:tc>
          <w:tcPr>
            <w:tcW w:w="2098" w:type="dxa"/>
            <w:tcBorders>
              <w:bottom w:val="single" w:sz="8" w:space="0" w:color="auto"/>
            </w:tcBorders>
            <w:vAlign w:val="center"/>
          </w:tcPr>
          <w:p w14:paraId="6359A75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spacing w:val="-10"/>
              </w:rPr>
              <w:t>發文機關及字</w:t>
            </w:r>
            <w:r w:rsidRPr="00C212A7">
              <w:rPr>
                <w:rFonts w:ascii="標楷體" w:eastAsia="標楷體" w:hAnsi="標楷體" w:hint="eastAsia"/>
                <w:color w:val="000000"/>
              </w:rPr>
              <w:t>號</w:t>
            </w:r>
          </w:p>
        </w:tc>
        <w:tc>
          <w:tcPr>
            <w:tcW w:w="7654" w:type="dxa"/>
            <w:tcBorders>
              <w:bottom w:val="single" w:sz="8" w:space="0" w:color="auto"/>
            </w:tcBorders>
            <w:vAlign w:val="center"/>
          </w:tcPr>
          <w:p w14:paraId="0174D633"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spacing w:val="20"/>
              </w:rPr>
              <w:t>原(通)函、令、解釋內</w:t>
            </w:r>
            <w:r w:rsidRPr="00C212A7">
              <w:rPr>
                <w:rFonts w:ascii="標楷體" w:eastAsia="標楷體" w:hAnsi="標楷體" w:hint="eastAsia"/>
                <w:color w:val="000000"/>
              </w:rPr>
              <w:t>容</w:t>
            </w:r>
          </w:p>
        </w:tc>
      </w:tr>
      <w:tr w:rsidR="00C22406" w:rsidRPr="00C212A7" w14:paraId="375F94C5" w14:textId="77777777" w:rsidTr="000F355B">
        <w:trPr>
          <w:jc w:val="center"/>
        </w:trPr>
        <w:tc>
          <w:tcPr>
            <w:tcW w:w="454" w:type="dxa"/>
            <w:tcBorders>
              <w:top w:val="single" w:sz="8" w:space="0" w:color="auto"/>
              <w:bottom w:val="single" w:sz="8" w:space="0" w:color="auto"/>
              <w:right w:val="nil"/>
            </w:tcBorders>
            <w:vAlign w:val="center"/>
          </w:tcPr>
          <w:p w14:paraId="07FE6D3F"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46B1BCC3"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2BA36B7E" w14:textId="77777777" w:rsidR="00C22406" w:rsidRPr="00C212A7" w:rsidRDefault="00C22406" w:rsidP="000F355B">
            <w:pPr>
              <w:spacing w:line="0" w:lineRule="atLeast"/>
              <w:jc w:val="center"/>
              <w:rPr>
                <w:rFonts w:ascii="標楷體" w:eastAsia="標楷體" w:hAnsi="標楷體"/>
                <w:b/>
                <w:color w:val="000000"/>
              </w:rPr>
            </w:pPr>
            <w:r w:rsidRPr="00C212A7">
              <w:rPr>
                <w:rFonts w:ascii="標楷體" w:eastAsia="標楷體" w:hAnsi="標楷體" w:hint="eastAsia"/>
                <w:b/>
                <w:color w:val="000000"/>
              </w:rPr>
              <w:t>一、票據金額與日期</w:t>
            </w:r>
          </w:p>
        </w:tc>
      </w:tr>
      <w:tr w:rsidR="00C22406" w:rsidRPr="00C212A7" w14:paraId="42E674EF" w14:textId="77777777" w:rsidTr="000F355B">
        <w:trPr>
          <w:jc w:val="center"/>
        </w:trPr>
        <w:tc>
          <w:tcPr>
            <w:tcW w:w="454" w:type="dxa"/>
            <w:tcBorders>
              <w:top w:val="single" w:sz="8" w:space="0" w:color="auto"/>
            </w:tcBorders>
            <w:vAlign w:val="center"/>
          </w:tcPr>
          <w:p w14:paraId="68DB14CB"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w:t>
            </w:r>
          </w:p>
        </w:tc>
        <w:tc>
          <w:tcPr>
            <w:tcW w:w="2098" w:type="dxa"/>
            <w:tcBorders>
              <w:top w:val="single" w:sz="8" w:space="0" w:color="auto"/>
            </w:tcBorders>
          </w:tcPr>
          <w:p w14:paraId="37B997AC"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財政部（44.9.2）</w:t>
            </w:r>
          </w:p>
          <w:p w14:paraId="65FC78D9"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4"/>
              </w:rPr>
              <w:t>（44）台財錢發第05321號令</w:t>
            </w:r>
          </w:p>
        </w:tc>
        <w:tc>
          <w:tcPr>
            <w:tcW w:w="7654" w:type="dxa"/>
            <w:tcBorders>
              <w:top w:val="single" w:sz="8" w:space="0" w:color="auto"/>
            </w:tcBorders>
          </w:tcPr>
          <w:p w14:paraId="21B5151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◎票據上對於「三」字大寫為「參」「叅」「叁」「参」銀行不得拒付</w:t>
            </w:r>
          </w:p>
          <w:p w14:paraId="3AF701A7" w14:textId="77777777" w:rsidR="00C22406" w:rsidRPr="00C212A7" w:rsidRDefault="00C22406" w:rsidP="000F355B">
            <w:pPr>
              <w:spacing w:line="0" w:lineRule="atLeast"/>
              <w:ind w:left="538" w:right="57" w:hanging="510"/>
              <w:jc w:val="both"/>
              <w:rPr>
                <w:rFonts w:ascii="標楷體" w:eastAsia="標楷體" w:hAnsi="標楷體"/>
                <w:color w:val="000000"/>
                <w:spacing w:val="-6"/>
              </w:rPr>
            </w:pPr>
            <w:r w:rsidRPr="00C212A7">
              <w:rPr>
                <w:rFonts w:ascii="標楷體" w:eastAsia="標楷體" w:hAnsi="標楷體" w:hint="eastAsia"/>
                <w:color w:val="000000"/>
                <w:spacing w:val="-6"/>
              </w:rPr>
              <w:t>一、查據</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6"/>
              </w:rPr>
              <w:t>灣省各縣市票據交換所章程第34條所載票據退票理由第二項「金額文字非大寫者」之規定原為避免塗改發生錯誤，前據報數字「三」之大寫為「叁」「叅」「參」均為習用，而銀行對於支票間有認定須寫「參」字方為有效。茲轉經教育部釋明「参」「叁」或「叅」均為「參」之俗字，「參」涵義甚多，其中有一義通「三」而參之俗字「叁」「叅」同被借為大寫之「三」字，經核票據上對於「三」字大寫為「參」「叁」「叅」，既均足辨認而不易塗改，嗣後銀行不得拒付票款。</w:t>
            </w:r>
          </w:p>
          <w:p w14:paraId="31072588" w14:textId="77777777" w:rsidR="00C22406" w:rsidRPr="00C212A7" w:rsidRDefault="00C22406" w:rsidP="000F355B">
            <w:pPr>
              <w:spacing w:line="0" w:lineRule="atLeast"/>
              <w:ind w:left="538" w:right="57" w:hanging="510"/>
              <w:jc w:val="both"/>
              <w:rPr>
                <w:rFonts w:ascii="標楷體" w:eastAsia="標楷體" w:hAnsi="標楷體"/>
                <w:color w:val="000000"/>
                <w:spacing w:val="-6"/>
              </w:rPr>
            </w:pPr>
            <w:r w:rsidRPr="00C212A7">
              <w:rPr>
                <w:rFonts w:ascii="標楷體" w:eastAsia="標楷體" w:hAnsi="標楷體" w:hint="eastAsia"/>
                <w:color w:val="000000"/>
                <w:spacing w:val="-6"/>
              </w:rPr>
              <w:t>二、希即轉飭知照。</w:t>
            </w:r>
          </w:p>
          <w:p w14:paraId="7A379F48" w14:textId="77777777" w:rsidR="00C22406" w:rsidRPr="00C212A7" w:rsidRDefault="00C22406" w:rsidP="000F355B">
            <w:pPr>
              <w:spacing w:line="0" w:lineRule="atLeast"/>
              <w:ind w:left="595" w:right="57" w:hanging="567"/>
              <w:jc w:val="both"/>
              <w:rPr>
                <w:rFonts w:ascii="標楷體" w:eastAsia="標楷體" w:hAnsi="標楷體"/>
                <w:color w:val="000000"/>
              </w:rPr>
            </w:pPr>
            <w:r w:rsidRPr="00C212A7">
              <w:rPr>
                <w:rFonts w:ascii="標楷體" w:eastAsia="標楷體" w:hAnsi="標楷體" w:hint="eastAsia"/>
                <w:color w:val="000000"/>
                <w:spacing w:val="-6"/>
              </w:rPr>
              <w:t>三、</w:t>
            </w:r>
            <w:r w:rsidRPr="00C212A7">
              <w:rPr>
                <w:rFonts w:ascii="標楷體" w:eastAsia="標楷體" w:hAnsi="標楷體" w:hint="eastAsia"/>
                <w:color w:val="000000"/>
                <w:spacing w:val="-14"/>
              </w:rPr>
              <w:t>副本送中央銀行並發中國銀</w:t>
            </w:r>
            <w:r w:rsidRPr="00C212A7">
              <w:rPr>
                <w:rFonts w:ascii="標楷體" w:eastAsia="標楷體" w:hAnsi="標楷體" w:hint="eastAsia"/>
                <w:color w:val="000000"/>
                <w:spacing w:val="-16"/>
              </w:rPr>
              <w:t>行、交通銀行、中國農民銀行</w:t>
            </w:r>
            <w:r w:rsidRPr="00C212A7">
              <w:rPr>
                <w:rFonts w:ascii="標楷體" w:eastAsia="標楷體" w:hAnsi="標楷體" w:hint="eastAsia"/>
                <w:color w:val="000000"/>
                <w:spacing w:val="-14"/>
              </w:rPr>
              <w:t>、</w:t>
            </w:r>
            <w:r w:rsidRPr="00C212A7">
              <w:rPr>
                <w:rFonts w:ascii="標楷體" w:eastAsia="標楷體" w:hAnsi="標楷體" w:hint="eastAsia"/>
                <w:color w:val="000000"/>
                <w:spacing w:val="-6"/>
              </w:rPr>
              <w:t>中央信託局及郵政儲金匯業局。</w:t>
            </w:r>
          </w:p>
        </w:tc>
      </w:tr>
      <w:tr w:rsidR="00C22406" w:rsidRPr="00C212A7" w14:paraId="3F0A7D69" w14:textId="77777777" w:rsidTr="000F355B">
        <w:trPr>
          <w:jc w:val="center"/>
        </w:trPr>
        <w:tc>
          <w:tcPr>
            <w:tcW w:w="454" w:type="dxa"/>
            <w:vAlign w:val="center"/>
          </w:tcPr>
          <w:p w14:paraId="1E20BE55"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w:t>
            </w:r>
          </w:p>
        </w:tc>
        <w:tc>
          <w:tcPr>
            <w:tcW w:w="2098" w:type="dxa"/>
          </w:tcPr>
          <w:p w14:paraId="69327D9F" w14:textId="77777777" w:rsidR="00C22406" w:rsidRPr="00C212A7" w:rsidRDefault="00C22406" w:rsidP="000F355B">
            <w:pPr>
              <w:spacing w:line="0" w:lineRule="atLeast"/>
              <w:jc w:val="distribute"/>
              <w:rPr>
                <w:rFonts w:ascii="標楷體" w:eastAsia="標楷體" w:hAnsi="標楷體"/>
                <w:color w:val="000000"/>
                <w:spacing w:val="-4"/>
              </w:rPr>
            </w:pPr>
            <w:r w:rsidRPr="00C212A7">
              <w:rPr>
                <w:rFonts w:ascii="標楷體" w:eastAsia="標楷體" w:hAnsi="標楷體" w:hint="eastAsia"/>
                <w:color w:val="000000"/>
                <w:spacing w:val="-4"/>
              </w:rPr>
              <w:t>台北市銀行公會</w:t>
            </w:r>
          </w:p>
          <w:p w14:paraId="510A262F"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4"/>
              </w:rPr>
              <w:t>（63.4.12）會業字第0323號函</w:t>
            </w:r>
          </w:p>
        </w:tc>
        <w:tc>
          <w:tcPr>
            <w:tcW w:w="7654" w:type="dxa"/>
          </w:tcPr>
          <w:p w14:paraId="0D67C8B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◎票據上使用號碼表示之金額，應使用票據防改機</w:t>
            </w:r>
          </w:p>
          <w:p w14:paraId="618C070B" w14:textId="77777777" w:rsidR="00C22406" w:rsidRPr="00C212A7" w:rsidRDefault="00C22406" w:rsidP="000F355B">
            <w:pPr>
              <w:spacing w:line="0" w:lineRule="atLeast"/>
              <w:ind w:left="879" w:right="57" w:hanging="851"/>
              <w:jc w:val="both"/>
              <w:rPr>
                <w:rFonts w:ascii="標楷體" w:eastAsia="標楷體" w:hAnsi="標楷體"/>
                <w:color w:val="000000"/>
                <w:spacing w:val="-6"/>
              </w:rPr>
            </w:pPr>
            <w:r w:rsidRPr="00C212A7">
              <w:rPr>
                <w:rFonts w:ascii="標楷體" w:eastAsia="標楷體" w:hAnsi="標楷體" w:hint="eastAsia"/>
                <w:color w:val="000000"/>
                <w:spacing w:val="-6"/>
              </w:rPr>
              <w:t>主旨：票據上使用號碼表示之金額，應使用票據防改機並限於在票據上所印文字金額欄記載者，視為有效。</w:t>
            </w:r>
          </w:p>
          <w:p w14:paraId="53F726C8" w14:textId="77777777" w:rsidR="00C22406" w:rsidRPr="00C212A7" w:rsidRDefault="00C22406" w:rsidP="000F355B">
            <w:pPr>
              <w:spacing w:line="0" w:lineRule="atLeast"/>
              <w:ind w:left="850" w:right="57" w:hanging="822"/>
              <w:jc w:val="both"/>
              <w:rPr>
                <w:rFonts w:ascii="標楷體" w:eastAsia="標楷體" w:hAnsi="標楷體"/>
                <w:color w:val="000000"/>
                <w:spacing w:val="-6"/>
              </w:rPr>
            </w:pPr>
            <w:r w:rsidRPr="00C212A7">
              <w:rPr>
                <w:rFonts w:ascii="標楷體" w:eastAsia="標楷體" w:hAnsi="標楷體" w:hint="eastAsia"/>
                <w:color w:val="000000"/>
                <w:spacing w:val="-6"/>
              </w:rPr>
              <w:t>說明：</w:t>
            </w:r>
          </w:p>
          <w:p w14:paraId="4B97B52D" w14:textId="77777777" w:rsidR="00C22406" w:rsidRPr="00C212A7" w:rsidRDefault="00C22406" w:rsidP="009E25B3">
            <w:pPr>
              <w:spacing w:line="0" w:lineRule="atLeast"/>
              <w:ind w:left="551"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一、票據上之金額以號碼代替文字記載，如未經使用機械辦法防止塗銷者，可否照付一案，前奉財政部62年11月15日（62）台財規第21351號致</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6"/>
              </w:rPr>
              <w:t>灣銀行函副本，釋示：「票據法並未規定票據上之金額應用文字填寫，因此發票人如使用號碼表示一定之金額，雖不記載目前一般習用之中式大寫文字，在法律上亦非無效，惟如銀行公會為防止弊端，訂立辦法，另有規定時，應屬可行。」</w:t>
            </w:r>
          </w:p>
          <w:p w14:paraId="160E561E" w14:textId="77777777" w:rsidR="00C22406" w:rsidRPr="00C212A7" w:rsidRDefault="00C22406" w:rsidP="009E25B3">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spacing w:val="-4"/>
              </w:rPr>
              <w:t>本案經交由本會業務小組研討，獲致結論如主</w:t>
            </w:r>
            <w:r w:rsidRPr="00C212A7">
              <w:rPr>
                <w:rFonts w:ascii="標楷體" w:eastAsia="標楷體" w:hAnsi="標楷體" w:hint="eastAsia"/>
                <w:color w:val="000000"/>
                <w:spacing w:val="-6"/>
              </w:rPr>
              <w:t>旨，並提經本會第3屆第15次理事會議決議：「通過」。</w:t>
            </w:r>
          </w:p>
        </w:tc>
      </w:tr>
      <w:tr w:rsidR="00C22406" w:rsidRPr="00C212A7" w14:paraId="59209C7F" w14:textId="77777777" w:rsidTr="000F355B">
        <w:trPr>
          <w:jc w:val="center"/>
        </w:trPr>
        <w:tc>
          <w:tcPr>
            <w:tcW w:w="454" w:type="dxa"/>
            <w:vAlign w:val="center"/>
          </w:tcPr>
          <w:p w14:paraId="107A0E0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w:t>
            </w:r>
          </w:p>
        </w:tc>
        <w:tc>
          <w:tcPr>
            <w:tcW w:w="2098" w:type="dxa"/>
          </w:tcPr>
          <w:p w14:paraId="3579A13A" w14:textId="77777777" w:rsidR="00C22406" w:rsidRPr="00C212A7" w:rsidRDefault="00C22406" w:rsidP="000F355B">
            <w:pPr>
              <w:spacing w:line="0" w:lineRule="atLeast"/>
              <w:jc w:val="distribute"/>
              <w:rPr>
                <w:rFonts w:ascii="標楷體" w:eastAsia="標楷體" w:hAnsi="標楷體"/>
                <w:color w:val="000000"/>
              </w:rPr>
            </w:pPr>
            <w:r w:rsidRPr="00C212A7">
              <w:rPr>
                <w:rFonts w:ascii="標楷體" w:eastAsia="標楷體" w:hAnsi="標楷體" w:hint="eastAsia"/>
                <w:color w:val="000000"/>
                <w:spacing w:val="-4"/>
              </w:rPr>
              <w:t>台北市銀行公</w:t>
            </w:r>
            <w:r w:rsidRPr="00C212A7">
              <w:rPr>
                <w:rFonts w:ascii="標楷體" w:eastAsia="標楷體" w:hAnsi="標楷體" w:hint="eastAsia"/>
                <w:color w:val="000000"/>
              </w:rPr>
              <w:t>會</w:t>
            </w:r>
          </w:p>
          <w:p w14:paraId="162AF0C2"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（65.9.16）會</w:t>
            </w:r>
            <w:r w:rsidRPr="00C212A7">
              <w:rPr>
                <w:rFonts w:ascii="標楷體" w:eastAsia="標楷體" w:hAnsi="標楷體" w:hint="eastAsia"/>
                <w:color w:val="000000"/>
                <w:spacing w:val="-8"/>
              </w:rPr>
              <w:t>業字0902號函</w:t>
            </w:r>
          </w:p>
        </w:tc>
        <w:tc>
          <w:tcPr>
            <w:tcW w:w="7654" w:type="dxa"/>
          </w:tcPr>
          <w:p w14:paraId="08630F4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◎請求付款之票據，不宜於金額文字上黏貼透明膠帶</w:t>
            </w:r>
          </w:p>
          <w:p w14:paraId="5B4DF799" w14:textId="77777777" w:rsidR="00C22406" w:rsidRPr="00C212A7" w:rsidRDefault="00C22406" w:rsidP="00DF3248">
            <w:pPr>
              <w:spacing w:line="0" w:lineRule="atLeast"/>
              <w:ind w:left="551" w:right="57" w:hanging="523"/>
              <w:jc w:val="both"/>
              <w:rPr>
                <w:rFonts w:ascii="標楷體" w:eastAsia="標楷體" w:hAnsi="標楷體"/>
                <w:color w:val="000000"/>
              </w:rPr>
            </w:pPr>
            <w:r w:rsidRPr="00C212A7">
              <w:rPr>
                <w:rFonts w:ascii="標楷體" w:eastAsia="標楷體" w:hAnsi="標楷體" w:hint="eastAsia"/>
                <w:color w:val="000000"/>
                <w:spacing w:val="-6"/>
              </w:rPr>
              <w:t>主旨：合作金庫提議有關請求付款之票據金額文字上黏貼透明玻璃紙膠帶時，付款行庫社對該特別加工後之票據，應如何處理始為妥當，請釋示一案，經交本會業務小組研討，獲致結論：「仍請各行庫詳加審視有無變造後支付，並儘量勸導勿黏貼透明膠帶，以防未然為宜。」提經本會第4屆第9次理事會議決議：「通過。」請查照。</w:t>
            </w:r>
          </w:p>
        </w:tc>
      </w:tr>
      <w:tr w:rsidR="00C22406" w:rsidRPr="00C212A7" w14:paraId="6C48BA8B" w14:textId="77777777" w:rsidTr="000F355B">
        <w:trPr>
          <w:jc w:val="center"/>
        </w:trPr>
        <w:tc>
          <w:tcPr>
            <w:tcW w:w="454" w:type="dxa"/>
            <w:vAlign w:val="center"/>
          </w:tcPr>
          <w:p w14:paraId="53208DE6"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w:t>
            </w:r>
          </w:p>
        </w:tc>
        <w:tc>
          <w:tcPr>
            <w:tcW w:w="2098" w:type="dxa"/>
          </w:tcPr>
          <w:p w14:paraId="22F0A1A0" w14:textId="77777777" w:rsidR="00C22406" w:rsidRPr="00C212A7" w:rsidRDefault="00C22406" w:rsidP="000F355B">
            <w:pPr>
              <w:spacing w:line="0" w:lineRule="atLeast"/>
              <w:jc w:val="distribute"/>
              <w:rPr>
                <w:rFonts w:ascii="標楷體" w:eastAsia="標楷體" w:hAnsi="標楷體"/>
                <w:color w:val="000000"/>
              </w:rPr>
            </w:pPr>
            <w:r w:rsidRPr="00C212A7">
              <w:rPr>
                <w:rFonts w:ascii="標楷體" w:eastAsia="標楷體" w:hAnsi="標楷體" w:hint="eastAsia"/>
                <w:color w:val="000000"/>
                <w:spacing w:val="-8"/>
              </w:rPr>
              <w:t>司法行政部51</w:t>
            </w:r>
            <w:r w:rsidRPr="00C212A7">
              <w:rPr>
                <w:rFonts w:ascii="標楷體" w:eastAsia="標楷體" w:hAnsi="標楷體" w:hint="eastAsia"/>
                <w:color w:val="000000"/>
              </w:rPr>
              <w:t>年</w:t>
            </w:r>
          </w:p>
          <w:p w14:paraId="04752E47"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10月11日台(51)</w:t>
            </w:r>
            <w:r w:rsidRPr="00C212A7">
              <w:rPr>
                <w:rFonts w:ascii="標楷體" w:eastAsia="標楷體" w:hAnsi="標楷體" w:hint="eastAsia"/>
                <w:color w:val="000000"/>
                <w:spacing w:val="-8"/>
              </w:rPr>
              <w:t>函民字第5047</w:t>
            </w:r>
            <w:r w:rsidRPr="00C212A7">
              <w:rPr>
                <w:rFonts w:ascii="標楷體" w:eastAsia="標楷體" w:hAnsi="標楷體" w:hint="eastAsia"/>
                <w:color w:val="000000"/>
              </w:rPr>
              <w:t>號函</w:t>
            </w:r>
          </w:p>
        </w:tc>
        <w:tc>
          <w:tcPr>
            <w:tcW w:w="7654" w:type="dxa"/>
          </w:tcPr>
          <w:p w14:paraId="1E7D0148" w14:textId="77777777" w:rsidR="00C22406" w:rsidRPr="00C212A7" w:rsidRDefault="00C22406" w:rsidP="00DF3248">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◎支票存款戶簽發曆法上所無之日期為發票日之支票，應以該月之末日為發票日</w:t>
            </w:r>
          </w:p>
          <w:p w14:paraId="3CA6F66E" w14:textId="77777777" w:rsidR="00C22406" w:rsidRPr="00C212A7" w:rsidRDefault="00C22406" w:rsidP="00DF3248">
            <w:pPr>
              <w:spacing w:line="300" w:lineRule="exact"/>
              <w:ind w:left="28" w:right="57"/>
              <w:jc w:val="both"/>
              <w:rPr>
                <w:rFonts w:ascii="標楷體" w:eastAsia="標楷體" w:hAnsi="標楷體"/>
                <w:color w:val="000000"/>
              </w:rPr>
            </w:pPr>
            <w:r w:rsidRPr="00C212A7">
              <w:rPr>
                <w:rFonts w:ascii="標楷體" w:eastAsia="標楷體" w:hAnsi="標楷體" w:hint="eastAsia"/>
                <w:color w:val="000000"/>
                <w:spacing w:val="-6"/>
              </w:rPr>
              <w:t>查銀行客戶簽發支票所記載之發票年月日須係曆法上所具有之日，若係2月30日，或4月31日等</w:t>
            </w:r>
            <w:r w:rsidRPr="00C212A7">
              <w:rPr>
                <w:rFonts w:ascii="標楷體" w:eastAsia="標楷體" w:hAnsi="標楷體" w:hint="eastAsia"/>
                <w:color w:val="000000"/>
              </w:rPr>
              <w:t>曆法上所無之日期時，其發票日如何計算一節，尚未見有關判解，在解釋上似可解為以該月之末日為發票日，俾符當事人之真意</w:t>
            </w:r>
            <w:r w:rsidRPr="00C212A7">
              <w:rPr>
                <w:rFonts w:ascii="標楷體" w:eastAsia="標楷體" w:hAnsi="標楷體" w:hint="eastAsia"/>
                <w:color w:val="000000"/>
                <w:spacing w:val="-6"/>
              </w:rPr>
              <w:t>。</w:t>
            </w:r>
          </w:p>
        </w:tc>
      </w:tr>
      <w:tr w:rsidR="00C22406" w:rsidRPr="00C212A7" w14:paraId="34B24B6C" w14:textId="77777777" w:rsidTr="000F355B">
        <w:trPr>
          <w:jc w:val="center"/>
        </w:trPr>
        <w:tc>
          <w:tcPr>
            <w:tcW w:w="454" w:type="dxa"/>
            <w:vAlign w:val="center"/>
          </w:tcPr>
          <w:p w14:paraId="3D29458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w:t>
            </w:r>
          </w:p>
        </w:tc>
        <w:tc>
          <w:tcPr>
            <w:tcW w:w="2098" w:type="dxa"/>
          </w:tcPr>
          <w:p w14:paraId="735C4BF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91年9月3日最高法院九十一年第十次民事庭會議決議</w:t>
            </w:r>
          </w:p>
        </w:tc>
        <w:tc>
          <w:tcPr>
            <w:tcW w:w="7654" w:type="dxa"/>
          </w:tcPr>
          <w:p w14:paraId="36DC18DB"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票據時效期間之計算，由「不算入始日」改為「算入始日」</w:t>
            </w:r>
            <w:r w:rsidRPr="00C212A7">
              <w:rPr>
                <w:rFonts w:ascii="標楷體" w:eastAsia="標楷體" w:hAnsi="標楷體" w:hint="eastAsia"/>
                <w:color w:val="000000"/>
                <w:spacing w:val="-6"/>
              </w:rPr>
              <w:t>。</w:t>
            </w:r>
          </w:p>
        </w:tc>
      </w:tr>
      <w:tr w:rsidR="00C22406" w:rsidRPr="00C212A7" w14:paraId="1D014060" w14:textId="77777777" w:rsidTr="000F355B">
        <w:trPr>
          <w:jc w:val="center"/>
        </w:trPr>
        <w:tc>
          <w:tcPr>
            <w:tcW w:w="454" w:type="dxa"/>
            <w:vAlign w:val="center"/>
          </w:tcPr>
          <w:p w14:paraId="37043B1D"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w:t>
            </w:r>
          </w:p>
        </w:tc>
        <w:tc>
          <w:tcPr>
            <w:tcW w:w="2098" w:type="dxa"/>
          </w:tcPr>
          <w:p w14:paraId="385C88F3"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財政部（51.10）（51）台財錢發第07254號令</w:t>
            </w:r>
          </w:p>
        </w:tc>
        <w:tc>
          <w:tcPr>
            <w:tcW w:w="7654" w:type="dxa"/>
          </w:tcPr>
          <w:p w14:paraId="50FE9BB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◎核釋銀行客戶簽發日曆上無此日期之支票發票日疑義</w:t>
            </w:r>
          </w:p>
          <w:p w14:paraId="52A848E4" w14:textId="77777777" w:rsidR="00C22406" w:rsidRPr="009E25B3" w:rsidRDefault="00C22406" w:rsidP="009E25B3">
            <w:pPr>
              <w:spacing w:line="0" w:lineRule="atLeast"/>
              <w:ind w:left="28" w:right="57"/>
              <w:rPr>
                <w:rFonts w:ascii="標楷體" w:eastAsia="標楷體" w:hAnsi="標楷體"/>
                <w:color w:val="000000"/>
                <w:spacing w:val="-6"/>
                <w:sz w:val="22"/>
              </w:rPr>
            </w:pPr>
            <w:r w:rsidRPr="00C212A7">
              <w:rPr>
                <w:rFonts w:ascii="標楷體" w:eastAsia="標楷體" w:hAnsi="標楷體" w:hint="eastAsia"/>
                <w:color w:val="000000"/>
                <w:spacing w:val="-6"/>
              </w:rPr>
              <w:t>查銀行客戶簽發支票所記載之發票年月日須係曆法上所具有之日，若係2月30日，或4月31日等</w:t>
            </w:r>
            <w:r w:rsidRPr="00C212A7">
              <w:rPr>
                <w:rFonts w:ascii="標楷體" w:eastAsia="標楷體" w:hAnsi="標楷體" w:hint="eastAsia"/>
                <w:color w:val="000000"/>
              </w:rPr>
              <w:t>曆法上所無之日期時，其發票日如何計算一節，尚未見有關判解，在解釋上似可解為以該月之末日為發票日，俾符當事人之真意</w:t>
            </w:r>
            <w:r w:rsidRPr="00C212A7">
              <w:rPr>
                <w:rFonts w:ascii="標楷體" w:eastAsia="標楷體" w:hAnsi="標楷體" w:hint="eastAsia"/>
                <w:color w:val="000000"/>
                <w:spacing w:val="-6"/>
              </w:rPr>
              <w:t>。</w:t>
            </w:r>
            <w:r w:rsidR="00DF3248" w:rsidRPr="009E25B3">
              <w:rPr>
                <w:rFonts w:ascii="標楷體" w:eastAsia="標楷體" w:hAnsi="標楷體" w:hint="eastAsia"/>
                <w:color w:val="000000"/>
                <w:spacing w:val="-6"/>
                <w:sz w:val="22"/>
              </w:rPr>
              <w:t>（附註：司法行政部51年10月11日台(51)函民字第5047號函解釋）</w:t>
            </w:r>
          </w:p>
        </w:tc>
      </w:tr>
      <w:tr w:rsidR="00C22406" w:rsidRPr="00C212A7" w14:paraId="70B89369" w14:textId="77777777" w:rsidTr="000F355B">
        <w:trPr>
          <w:jc w:val="center"/>
        </w:trPr>
        <w:tc>
          <w:tcPr>
            <w:tcW w:w="454" w:type="dxa"/>
            <w:vAlign w:val="center"/>
          </w:tcPr>
          <w:p w14:paraId="540F6BC8"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7</w:t>
            </w:r>
          </w:p>
        </w:tc>
        <w:tc>
          <w:tcPr>
            <w:tcW w:w="2098" w:type="dxa"/>
          </w:tcPr>
          <w:p w14:paraId="6EA6A761" w14:textId="77777777" w:rsidR="00C22406" w:rsidRPr="00C212A7" w:rsidRDefault="00C22406" w:rsidP="000F355B">
            <w:pPr>
              <w:spacing w:line="0" w:lineRule="atLeast"/>
              <w:jc w:val="distribute"/>
              <w:rPr>
                <w:rFonts w:ascii="標楷體" w:eastAsia="標楷體" w:hAnsi="標楷體"/>
                <w:color w:val="000000"/>
              </w:rPr>
            </w:pPr>
            <w:r w:rsidRPr="00C212A7">
              <w:rPr>
                <w:rFonts w:ascii="標楷體" w:eastAsia="標楷體" w:hAnsi="標楷體" w:hint="eastAsia"/>
                <w:color w:val="000000"/>
                <w:spacing w:val="-4"/>
              </w:rPr>
              <w:t>台北市銀行公</w:t>
            </w:r>
            <w:r w:rsidRPr="00C212A7">
              <w:rPr>
                <w:rFonts w:ascii="標楷體" w:eastAsia="標楷體" w:hAnsi="標楷體" w:hint="eastAsia"/>
                <w:color w:val="000000"/>
              </w:rPr>
              <w:t>會</w:t>
            </w:r>
          </w:p>
          <w:p w14:paraId="0A701845"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（68.8.10）會</w:t>
            </w:r>
            <w:r w:rsidRPr="00C212A7">
              <w:rPr>
                <w:rFonts w:ascii="標楷體" w:eastAsia="標楷體" w:hAnsi="標楷體" w:hint="eastAsia"/>
                <w:color w:val="000000"/>
                <w:spacing w:val="-8"/>
              </w:rPr>
              <w:t>業字第1296號函各會員單位</w:t>
            </w:r>
          </w:p>
        </w:tc>
        <w:tc>
          <w:tcPr>
            <w:tcW w:w="7654" w:type="dxa"/>
          </w:tcPr>
          <w:p w14:paraId="095FD56E" w14:textId="77777777" w:rsidR="00C22406" w:rsidRPr="00C212A7" w:rsidRDefault="00C22406" w:rsidP="009E25B3">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◎支票發票日如在開戶或領用支票日期以前，可照付</w:t>
            </w:r>
          </w:p>
          <w:p w14:paraId="3C8B7F94" w14:textId="77777777" w:rsidR="00C22406" w:rsidRPr="00C212A7" w:rsidRDefault="00C22406" w:rsidP="009E25B3">
            <w:pPr>
              <w:spacing w:line="300" w:lineRule="exact"/>
              <w:ind w:left="693" w:right="57" w:hanging="693"/>
              <w:jc w:val="both"/>
              <w:rPr>
                <w:rFonts w:ascii="標楷體" w:eastAsia="標楷體" w:hAnsi="標楷體"/>
                <w:color w:val="000000"/>
                <w:spacing w:val="-6"/>
              </w:rPr>
            </w:pPr>
            <w:r w:rsidRPr="00C212A7">
              <w:rPr>
                <w:rFonts w:ascii="標楷體" w:eastAsia="標楷體" w:hAnsi="標楷體" w:hint="eastAsia"/>
                <w:color w:val="000000"/>
                <w:spacing w:val="-6"/>
              </w:rPr>
              <w:t>主旨：本會第5屆第2次理事會議決議：「為促進票據流通及保障票據權利人之權益，支票發票日期如在其開戶或領用支票日期之前，擬可予照付，報請中央銀行業務局核示。」一案，業經本會以68.7.17會業字0389號函報中央銀行業務局核復：「本局同意照辦。」轉請 查照辦理。</w:t>
            </w:r>
          </w:p>
          <w:p w14:paraId="4EAA2775" w14:textId="77777777" w:rsidR="00C22406" w:rsidRPr="00C212A7" w:rsidRDefault="00C22406" w:rsidP="009E25B3">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spacing w:val="-6"/>
              </w:rPr>
              <w:t>說明：依據中央銀行業務局68.7.31（68）台央業字第0861號函辦理。</w:t>
            </w:r>
          </w:p>
        </w:tc>
      </w:tr>
      <w:tr w:rsidR="00C22406" w:rsidRPr="00C212A7" w14:paraId="2EB5CE7A" w14:textId="77777777" w:rsidTr="000F355B">
        <w:trPr>
          <w:jc w:val="center"/>
        </w:trPr>
        <w:tc>
          <w:tcPr>
            <w:tcW w:w="454" w:type="dxa"/>
            <w:vAlign w:val="center"/>
          </w:tcPr>
          <w:p w14:paraId="73FC102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w:t>
            </w:r>
          </w:p>
        </w:tc>
        <w:tc>
          <w:tcPr>
            <w:tcW w:w="2098" w:type="dxa"/>
          </w:tcPr>
          <w:p w14:paraId="28050030" w14:textId="77777777" w:rsidR="00C22406" w:rsidRPr="00C212A7" w:rsidRDefault="00C22406" w:rsidP="000F355B">
            <w:pPr>
              <w:spacing w:line="0" w:lineRule="atLeast"/>
              <w:ind w:right="28"/>
              <w:jc w:val="distribute"/>
              <w:rPr>
                <w:rFonts w:ascii="標楷體" w:eastAsia="標楷體" w:hAnsi="標楷體"/>
                <w:color w:val="000000"/>
                <w:spacing w:val="-4"/>
              </w:rPr>
            </w:pPr>
            <w:r w:rsidRPr="00C212A7">
              <w:rPr>
                <w:rFonts w:ascii="標楷體" w:eastAsia="標楷體" w:hAnsi="標楷體" w:hint="eastAsia"/>
                <w:color w:val="000000"/>
                <w:spacing w:val="-4"/>
              </w:rPr>
              <w:t>臺灣高等法院</w:t>
            </w:r>
          </w:p>
          <w:p w14:paraId="62E4FEB0" w14:textId="77777777" w:rsidR="00C22406" w:rsidRPr="00C212A7" w:rsidRDefault="00C22406" w:rsidP="000F355B">
            <w:pPr>
              <w:spacing w:line="0" w:lineRule="atLeast"/>
              <w:ind w:right="28"/>
              <w:jc w:val="distribute"/>
              <w:rPr>
                <w:rFonts w:ascii="標楷體" w:eastAsia="標楷體" w:hAnsi="標楷體"/>
                <w:color w:val="000000"/>
                <w:spacing w:val="-4"/>
              </w:rPr>
            </w:pPr>
            <w:r w:rsidRPr="00C212A7">
              <w:rPr>
                <w:rFonts w:ascii="標楷體" w:eastAsia="標楷體" w:hAnsi="標楷體" w:hint="eastAsia"/>
                <w:color w:val="000000"/>
                <w:spacing w:val="-4"/>
              </w:rPr>
              <w:t>70.9.4（70）廳</w:t>
            </w:r>
          </w:p>
          <w:p w14:paraId="060B8A32" w14:textId="77777777" w:rsidR="00C22406" w:rsidRPr="00C212A7" w:rsidRDefault="00C22406" w:rsidP="000F355B">
            <w:pPr>
              <w:spacing w:line="0" w:lineRule="atLeast"/>
              <w:jc w:val="both"/>
              <w:rPr>
                <w:rFonts w:ascii="標楷體" w:eastAsia="標楷體" w:hAnsi="標楷體"/>
                <w:color w:val="000000"/>
                <w:spacing w:val="-8"/>
              </w:rPr>
            </w:pPr>
            <w:r w:rsidRPr="00C212A7">
              <w:rPr>
                <w:rFonts w:ascii="標楷體" w:eastAsia="標楷體" w:hAnsi="標楷體" w:hint="eastAsia"/>
                <w:color w:val="000000"/>
                <w:spacing w:val="-14"/>
              </w:rPr>
              <w:t>民一字第0649</w:t>
            </w:r>
            <w:r w:rsidRPr="00C212A7">
              <w:rPr>
                <w:rFonts w:ascii="標楷體" w:eastAsia="標楷體" w:hAnsi="標楷體" w:hint="eastAsia"/>
                <w:color w:val="000000"/>
                <w:spacing w:val="-8"/>
              </w:rPr>
              <w:t>號</w:t>
            </w:r>
          </w:p>
          <w:p w14:paraId="03C154FE"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函</w:t>
            </w:r>
          </w:p>
        </w:tc>
        <w:tc>
          <w:tcPr>
            <w:tcW w:w="7654" w:type="dxa"/>
          </w:tcPr>
          <w:p w14:paraId="2AE649EC" w14:textId="77777777" w:rsidR="00C22406" w:rsidRPr="00C212A7" w:rsidRDefault="00C22406" w:rsidP="00DF3248">
            <w:pPr>
              <w:spacing w:line="0" w:lineRule="atLeast"/>
              <w:ind w:left="1118" w:right="57" w:hanging="1090"/>
              <w:jc w:val="both"/>
              <w:rPr>
                <w:rFonts w:ascii="標楷體" w:eastAsia="標楷體" w:hAnsi="標楷體"/>
                <w:color w:val="000000"/>
              </w:rPr>
            </w:pPr>
            <w:r w:rsidRPr="00C212A7">
              <w:rPr>
                <w:rFonts w:ascii="標楷體" w:eastAsia="標楷體" w:hAnsi="標楷體" w:hint="eastAsia"/>
                <w:color w:val="000000"/>
              </w:rPr>
              <w:t>法律問題：本票之到期日在發票日之前，則該本票是否有效？如為有效則其發票日應如何認定？</w:t>
            </w:r>
          </w:p>
          <w:p w14:paraId="5FAEBEAB" w14:textId="77777777" w:rsidR="00C22406" w:rsidRPr="00C212A7" w:rsidRDefault="00C22406" w:rsidP="000F355B">
            <w:pPr>
              <w:spacing w:line="0" w:lineRule="atLeast"/>
              <w:ind w:left="1529" w:right="57" w:hanging="1501"/>
              <w:jc w:val="both"/>
              <w:rPr>
                <w:rFonts w:ascii="標楷體" w:eastAsia="標楷體" w:hAnsi="標楷體"/>
                <w:color w:val="000000"/>
              </w:rPr>
            </w:pPr>
            <w:r w:rsidRPr="00C212A7">
              <w:rPr>
                <w:rFonts w:ascii="標楷體" w:eastAsia="標楷體" w:hAnsi="標楷體" w:hint="eastAsia"/>
                <w:color w:val="000000"/>
              </w:rPr>
              <w:t>討論意見：</w:t>
            </w:r>
          </w:p>
          <w:p w14:paraId="4DD5A174" w14:textId="77777777" w:rsidR="00C22406" w:rsidRPr="00C212A7" w:rsidRDefault="00C22406" w:rsidP="00DF3248">
            <w:pPr>
              <w:spacing w:line="0" w:lineRule="atLeast"/>
              <w:ind w:left="693" w:right="57" w:hanging="693"/>
              <w:jc w:val="both"/>
              <w:rPr>
                <w:rFonts w:ascii="標楷體" w:eastAsia="標楷體" w:hAnsi="標楷體"/>
                <w:color w:val="000000"/>
                <w:spacing w:val="-6"/>
              </w:rPr>
            </w:pPr>
            <w:r w:rsidRPr="00C212A7">
              <w:rPr>
                <w:rFonts w:ascii="標楷體" w:eastAsia="標楷體" w:hAnsi="標楷體" w:hint="eastAsia"/>
                <w:color w:val="000000"/>
                <w:spacing w:val="-6"/>
              </w:rPr>
              <w:t>甲說：票據為文義證券，票據上之權利義務，悉依票據上所載文義為準，到期日須為可能之日，不得為執票人不能為提示，付款人不能付款之日，本票之到期日在發</w:t>
            </w:r>
            <w:r w:rsidRPr="00C212A7">
              <w:rPr>
                <w:rFonts w:ascii="標楷體" w:eastAsia="標楷體" w:hAnsi="標楷體" w:hint="eastAsia"/>
                <w:color w:val="000000"/>
              </w:rPr>
              <w:t>票日之前，顯違票據法上有關到期日之規定，應</w:t>
            </w:r>
            <w:r w:rsidRPr="00C212A7">
              <w:rPr>
                <w:rFonts w:ascii="標楷體" w:eastAsia="標楷體" w:hAnsi="標楷體" w:hint="eastAsia"/>
                <w:color w:val="000000"/>
                <w:spacing w:val="-6"/>
              </w:rPr>
              <w:t>為無效。</w:t>
            </w:r>
          </w:p>
          <w:p w14:paraId="179FB83C" w14:textId="77777777" w:rsidR="00C22406" w:rsidRPr="00C212A7" w:rsidRDefault="00C22406" w:rsidP="00DF3248">
            <w:pPr>
              <w:spacing w:line="0" w:lineRule="atLeast"/>
              <w:ind w:left="693" w:right="57" w:hanging="693"/>
              <w:jc w:val="both"/>
              <w:rPr>
                <w:rFonts w:ascii="標楷體" w:eastAsia="標楷體" w:hAnsi="標楷體"/>
                <w:color w:val="000000"/>
                <w:spacing w:val="-6"/>
              </w:rPr>
            </w:pPr>
            <w:r w:rsidRPr="00C212A7">
              <w:rPr>
                <w:rFonts w:ascii="標楷體" w:eastAsia="標楷體" w:hAnsi="標楷體" w:hint="eastAsia"/>
                <w:color w:val="000000"/>
                <w:spacing w:val="-6"/>
              </w:rPr>
              <w:t>乙說：票據固為文義證券，但亦為流通證券，惟依票據有效解釋原則，該本票法定絕對應記載之事項既無欠缺，即不得認為無效，而到期日為相對的應記載事項，如為不可能之日期，似可認係到期日之欠缺，解釋上應視為無記載，以發票日為到期日，如以始足以保護票據流通之安全，以維債權人之權益。</w:t>
            </w:r>
          </w:p>
          <w:p w14:paraId="656B8826" w14:textId="77777777" w:rsidR="00C22406" w:rsidRPr="00C212A7" w:rsidRDefault="00C22406" w:rsidP="00DF3248">
            <w:pPr>
              <w:spacing w:line="0" w:lineRule="atLeast"/>
              <w:ind w:left="693" w:right="57" w:hanging="693"/>
              <w:jc w:val="both"/>
              <w:rPr>
                <w:rFonts w:ascii="標楷體" w:eastAsia="標楷體" w:hAnsi="標楷體"/>
                <w:color w:val="000000"/>
                <w:spacing w:val="-6"/>
              </w:rPr>
            </w:pPr>
            <w:r w:rsidRPr="00C212A7">
              <w:rPr>
                <w:rFonts w:ascii="標楷體" w:eastAsia="標楷體" w:hAnsi="標楷體" w:hint="eastAsia"/>
                <w:color w:val="000000"/>
                <w:spacing w:val="-6"/>
              </w:rPr>
              <w:t>結論：本案之發票日及到期日，固應一一記載，但未載到期日之本票，視為見票即付，（票據法第一二○條第二項），題示情形，到期日在發票日前，顯然無從提示，似應以未載到期日之本票視之，不應認本票無效，關此部分，似應採乙說。</w:t>
            </w:r>
          </w:p>
          <w:p w14:paraId="6952F60A"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spacing w:val="-6"/>
              </w:rPr>
              <w:t>司法院第一廳研究意見：同意座談會研討結論。</w:t>
            </w:r>
          </w:p>
        </w:tc>
      </w:tr>
      <w:tr w:rsidR="00C22406" w:rsidRPr="00C212A7" w14:paraId="73BF2359" w14:textId="77777777" w:rsidTr="000F355B">
        <w:trPr>
          <w:jc w:val="center"/>
        </w:trPr>
        <w:tc>
          <w:tcPr>
            <w:tcW w:w="454" w:type="dxa"/>
            <w:vAlign w:val="center"/>
          </w:tcPr>
          <w:p w14:paraId="0FBEE6E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w:t>
            </w:r>
          </w:p>
        </w:tc>
        <w:tc>
          <w:tcPr>
            <w:tcW w:w="2098" w:type="dxa"/>
          </w:tcPr>
          <w:p w14:paraId="29ADEC50" w14:textId="77777777" w:rsidR="00C22406" w:rsidRPr="00C212A7" w:rsidRDefault="00C22406" w:rsidP="000F355B">
            <w:pPr>
              <w:spacing w:line="0" w:lineRule="atLeast"/>
              <w:ind w:right="57"/>
              <w:jc w:val="distribute"/>
              <w:rPr>
                <w:rFonts w:ascii="標楷體" w:eastAsia="標楷體" w:hAnsi="標楷體"/>
                <w:color w:val="000000"/>
                <w:spacing w:val="-4"/>
              </w:rPr>
            </w:pPr>
            <w:r w:rsidRPr="00C212A7">
              <w:rPr>
                <w:rFonts w:ascii="標楷體" w:eastAsia="標楷體" w:hAnsi="標楷體" w:hint="eastAsia"/>
                <w:color w:val="000000"/>
                <w:spacing w:val="-4"/>
              </w:rPr>
              <w:t>司法院第一期</w:t>
            </w:r>
          </w:p>
          <w:p w14:paraId="104F8737"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4"/>
              </w:rPr>
              <w:t>司法業務研究會</w:t>
            </w:r>
          </w:p>
        </w:tc>
        <w:tc>
          <w:tcPr>
            <w:tcW w:w="7654" w:type="dxa"/>
          </w:tcPr>
          <w:p w14:paraId="56030DC3" w14:textId="77777777" w:rsidR="00C22406" w:rsidRPr="00C212A7" w:rsidRDefault="00C22406" w:rsidP="000F355B">
            <w:pPr>
              <w:spacing w:line="0" w:lineRule="atLeast"/>
              <w:ind w:left="1529" w:right="57" w:hanging="1501"/>
              <w:jc w:val="both"/>
              <w:rPr>
                <w:rFonts w:ascii="標楷體" w:eastAsia="標楷體" w:hAnsi="標楷體"/>
                <w:color w:val="000000"/>
              </w:rPr>
            </w:pPr>
            <w:r w:rsidRPr="00C212A7">
              <w:rPr>
                <w:rFonts w:ascii="標楷體" w:eastAsia="標楷體" w:hAnsi="標楷體" w:hint="eastAsia"/>
                <w:color w:val="000000"/>
              </w:rPr>
              <w:t>法律問題：某甲持有某乙於七十年五月二十六日簽發，到期日反在發票日前之七十年三月二十日之本票一紙，執票人某甲依票據法第一百二十三條聲請法院裁定強制執行，法院是否應予准許？</w:t>
            </w:r>
          </w:p>
          <w:p w14:paraId="4E33E84D" w14:textId="77777777" w:rsidR="00C22406" w:rsidRPr="00C212A7" w:rsidRDefault="00C22406" w:rsidP="000F355B">
            <w:pPr>
              <w:spacing w:line="0" w:lineRule="atLeast"/>
              <w:ind w:left="1529" w:right="57" w:hanging="1501"/>
              <w:jc w:val="both"/>
              <w:rPr>
                <w:rFonts w:ascii="標楷體" w:eastAsia="標楷體" w:hAnsi="標楷體"/>
                <w:color w:val="000000"/>
              </w:rPr>
            </w:pPr>
            <w:r w:rsidRPr="00C212A7">
              <w:rPr>
                <w:rFonts w:ascii="標楷體" w:eastAsia="標楷體" w:hAnsi="標楷體" w:hint="eastAsia"/>
                <w:color w:val="000000"/>
              </w:rPr>
              <w:t>討論意見：</w:t>
            </w:r>
          </w:p>
          <w:p w14:paraId="3863B27B" w14:textId="77777777" w:rsidR="00C22406" w:rsidRPr="00C212A7" w:rsidRDefault="00C22406" w:rsidP="000F355B">
            <w:pPr>
              <w:spacing w:line="0" w:lineRule="atLeast"/>
              <w:ind w:left="879" w:right="57" w:hanging="851"/>
              <w:jc w:val="both"/>
              <w:rPr>
                <w:rFonts w:ascii="標楷體" w:eastAsia="標楷體" w:hAnsi="標楷體"/>
                <w:color w:val="000000"/>
                <w:spacing w:val="-6"/>
              </w:rPr>
            </w:pPr>
            <w:r w:rsidRPr="00C212A7">
              <w:rPr>
                <w:rFonts w:ascii="標楷體" w:eastAsia="標楷體" w:hAnsi="標楷體" w:hint="eastAsia"/>
                <w:color w:val="000000"/>
                <w:spacing w:val="-6"/>
              </w:rPr>
              <w:t>甲說：該本票應視為未記載發票日而無效，不應裁定准予強制執行。</w:t>
            </w:r>
          </w:p>
          <w:p w14:paraId="63C2F0B9" w14:textId="77777777" w:rsidR="00C22406" w:rsidRPr="00C212A7" w:rsidRDefault="00C22406" w:rsidP="009E25B3">
            <w:pPr>
              <w:spacing w:line="0" w:lineRule="atLeast"/>
              <w:ind w:left="693" w:right="57" w:hanging="665"/>
              <w:jc w:val="both"/>
              <w:rPr>
                <w:rFonts w:ascii="標楷體" w:eastAsia="標楷體" w:hAnsi="標楷體"/>
                <w:color w:val="000000"/>
                <w:spacing w:val="-6"/>
              </w:rPr>
            </w:pPr>
            <w:r w:rsidRPr="00C212A7">
              <w:rPr>
                <w:rFonts w:ascii="標楷體" w:eastAsia="標楷體" w:hAnsi="標楷體" w:hint="eastAsia"/>
                <w:color w:val="000000"/>
                <w:spacing w:val="-6"/>
              </w:rPr>
              <w:t>乙說：</w:t>
            </w:r>
            <w:r w:rsidRPr="00C212A7">
              <w:rPr>
                <w:rFonts w:ascii="標楷體" w:eastAsia="標楷體" w:hAnsi="標楷體" w:hint="eastAsia"/>
                <w:color w:val="000000"/>
                <w:spacing w:val="-10"/>
              </w:rPr>
              <w:t>該紙本票仍為有效，至於在發票日前之到期日之記載</w:t>
            </w:r>
            <w:r w:rsidRPr="00C212A7">
              <w:rPr>
                <w:rFonts w:ascii="標楷體" w:eastAsia="標楷體" w:hAnsi="標楷體" w:hint="eastAsia"/>
                <w:color w:val="000000"/>
                <w:spacing w:val="-6"/>
              </w:rPr>
              <w:t>，應認為無效而視為未記載，法院應依票據法第一百二十條第二項規定以未載到期日者視為見票即付，裁定准予強制執行。</w:t>
            </w:r>
          </w:p>
          <w:p w14:paraId="4899D375" w14:textId="77777777" w:rsidR="00C22406" w:rsidRPr="00C212A7" w:rsidRDefault="00C22406" w:rsidP="009E25B3">
            <w:pPr>
              <w:spacing w:line="0" w:lineRule="atLeast"/>
              <w:ind w:left="693" w:right="57" w:hanging="665"/>
              <w:jc w:val="both"/>
              <w:rPr>
                <w:rFonts w:ascii="標楷體" w:eastAsia="標楷體" w:hAnsi="標楷體"/>
                <w:color w:val="000000"/>
                <w:spacing w:val="-6"/>
              </w:rPr>
            </w:pPr>
            <w:r w:rsidRPr="00C212A7">
              <w:rPr>
                <w:rFonts w:ascii="標楷體" w:eastAsia="標楷體" w:hAnsi="標楷體" w:hint="eastAsia"/>
                <w:color w:val="000000"/>
                <w:spacing w:val="-6"/>
              </w:rPr>
              <w:t>結論：同意司法第一廳七十年九月四日（七十）廳民一字第○六四九號函研究結論。（即採乙說）</w:t>
            </w:r>
          </w:p>
          <w:p w14:paraId="5051F8B5" w14:textId="77777777" w:rsidR="00C22406" w:rsidRPr="00C212A7" w:rsidRDefault="00C22406" w:rsidP="009E25B3">
            <w:pPr>
              <w:spacing w:line="0" w:lineRule="atLeast"/>
              <w:ind w:right="57" w:hanging="16"/>
              <w:jc w:val="both"/>
              <w:rPr>
                <w:rFonts w:ascii="標楷體" w:eastAsia="標楷體" w:hAnsi="標楷體"/>
                <w:color w:val="000000"/>
              </w:rPr>
            </w:pPr>
            <w:r w:rsidRPr="00C212A7">
              <w:rPr>
                <w:rFonts w:ascii="標楷體" w:eastAsia="標楷體" w:hAnsi="標楷體" w:hint="eastAsia"/>
                <w:color w:val="000000"/>
                <w:spacing w:val="-6"/>
              </w:rPr>
              <w:t>司法院第二廳研究意見：按本票之發票日及到期日，固應一一記載，但未載到期日之本票，視為見票即付。（票據法第一百二十條第二項）本題本票到期日既在發票日前顯然無從提示，應以未載到期日之本票視之，視為見票即付，裁定准予強制執行，並無不合。</w:t>
            </w:r>
          </w:p>
        </w:tc>
      </w:tr>
      <w:tr w:rsidR="00C22406" w:rsidRPr="00C212A7" w14:paraId="4F93A049" w14:textId="77777777" w:rsidTr="000F355B">
        <w:trPr>
          <w:jc w:val="center"/>
        </w:trPr>
        <w:tc>
          <w:tcPr>
            <w:tcW w:w="454" w:type="dxa"/>
            <w:tcBorders>
              <w:top w:val="single" w:sz="8" w:space="0" w:color="auto"/>
              <w:bottom w:val="single" w:sz="8" w:space="0" w:color="auto"/>
              <w:right w:val="nil"/>
            </w:tcBorders>
            <w:vAlign w:val="center"/>
          </w:tcPr>
          <w:p w14:paraId="06BC073F"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766E9D60"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0C987380" w14:textId="77777777" w:rsidR="00C22406" w:rsidRPr="00C212A7" w:rsidRDefault="00C22406" w:rsidP="000F355B">
            <w:pPr>
              <w:spacing w:line="0" w:lineRule="atLeast"/>
              <w:ind w:left="1701"/>
              <w:jc w:val="both"/>
              <w:rPr>
                <w:rFonts w:ascii="標楷體" w:eastAsia="標楷體" w:hAnsi="標楷體"/>
                <w:b/>
                <w:color w:val="000000"/>
              </w:rPr>
            </w:pPr>
            <w:r w:rsidRPr="00C212A7">
              <w:rPr>
                <w:rFonts w:ascii="標楷體" w:eastAsia="標楷體" w:hAnsi="標楷體" w:hint="eastAsia"/>
                <w:b/>
                <w:color w:val="000000"/>
              </w:rPr>
              <w:t>二、發票人簽章</w:t>
            </w:r>
          </w:p>
        </w:tc>
      </w:tr>
      <w:tr w:rsidR="00C22406" w:rsidRPr="00C212A7" w14:paraId="0C3F21DF" w14:textId="77777777" w:rsidTr="000F355B">
        <w:trPr>
          <w:jc w:val="center"/>
        </w:trPr>
        <w:tc>
          <w:tcPr>
            <w:tcW w:w="454" w:type="dxa"/>
            <w:vAlign w:val="center"/>
          </w:tcPr>
          <w:p w14:paraId="6D78DF7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10</w:t>
            </w:r>
          </w:p>
        </w:tc>
        <w:tc>
          <w:tcPr>
            <w:tcW w:w="2098" w:type="dxa"/>
          </w:tcPr>
          <w:p w14:paraId="5122CFD8"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中華民國銀行商業同業公會全國聯合會81.3.7全法字0337號函</w:t>
            </w:r>
          </w:p>
        </w:tc>
        <w:tc>
          <w:tcPr>
            <w:tcW w:w="7654" w:type="dxa"/>
          </w:tcPr>
          <w:p w14:paraId="3F8C810A"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客戶以私人名義開設支存戶簽發票據時，除蓋原留印鑑外，在票據上加蓋公司行號印章者，只須票據上發票人欄蓋有客戶原留印鑑，即認符合委任意旨，應予付款。至如</w:t>
            </w:r>
            <w:r w:rsidRPr="00C212A7">
              <w:rPr>
                <w:rFonts w:ascii="標楷體" w:eastAsia="標楷體" w:hAnsi="標楷體" w:hint="eastAsia"/>
                <w:color w:val="000000"/>
                <w:spacing w:val="-4"/>
              </w:rPr>
              <w:t>加蓋他人印章，則屬共同發票問題，仍不影響原存戶之責任。</w:t>
            </w:r>
          </w:p>
        </w:tc>
      </w:tr>
      <w:tr w:rsidR="00C22406" w:rsidRPr="00C212A7" w14:paraId="53B8DBC0" w14:textId="77777777" w:rsidTr="000F355B">
        <w:trPr>
          <w:jc w:val="center"/>
        </w:trPr>
        <w:tc>
          <w:tcPr>
            <w:tcW w:w="454" w:type="dxa"/>
            <w:tcBorders>
              <w:top w:val="single" w:sz="8" w:space="0" w:color="auto"/>
              <w:bottom w:val="single" w:sz="8" w:space="0" w:color="auto"/>
              <w:right w:val="nil"/>
            </w:tcBorders>
            <w:vAlign w:val="center"/>
          </w:tcPr>
          <w:p w14:paraId="6D031531"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2A50E6F2"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7CB8AC59" w14:textId="77777777" w:rsidR="00C22406" w:rsidRPr="00C212A7" w:rsidRDefault="00C22406" w:rsidP="000F355B">
            <w:pPr>
              <w:spacing w:line="0" w:lineRule="atLeast"/>
              <w:ind w:left="1701"/>
              <w:jc w:val="both"/>
              <w:rPr>
                <w:rFonts w:ascii="標楷體" w:eastAsia="標楷體" w:hAnsi="標楷體"/>
                <w:b/>
                <w:color w:val="000000"/>
              </w:rPr>
            </w:pPr>
            <w:r w:rsidRPr="00C212A7">
              <w:rPr>
                <w:rFonts w:ascii="標楷體" w:eastAsia="標楷體" w:hAnsi="標楷體" w:hint="eastAsia"/>
                <w:b/>
                <w:color w:val="000000"/>
              </w:rPr>
              <w:t>三、背    書</w:t>
            </w:r>
          </w:p>
        </w:tc>
      </w:tr>
      <w:tr w:rsidR="00C22406" w:rsidRPr="00C212A7" w14:paraId="2F2221D9" w14:textId="77777777" w:rsidTr="000F355B">
        <w:trPr>
          <w:jc w:val="center"/>
        </w:trPr>
        <w:tc>
          <w:tcPr>
            <w:tcW w:w="454" w:type="dxa"/>
            <w:vAlign w:val="center"/>
          </w:tcPr>
          <w:p w14:paraId="75D333A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11</w:t>
            </w:r>
          </w:p>
        </w:tc>
        <w:tc>
          <w:tcPr>
            <w:tcW w:w="2098" w:type="dxa"/>
          </w:tcPr>
          <w:p w14:paraId="42729FB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財政部（47）台</w:t>
            </w:r>
            <w:r w:rsidRPr="00C212A7">
              <w:rPr>
                <w:rFonts w:ascii="標楷體" w:eastAsia="標楷體" w:hAnsi="標楷體" w:hint="eastAsia"/>
                <w:color w:val="000000"/>
              </w:rPr>
              <w:t>財錢發第1423號令節錄</w:t>
            </w:r>
          </w:p>
        </w:tc>
        <w:tc>
          <w:tcPr>
            <w:tcW w:w="7654" w:type="dxa"/>
          </w:tcPr>
          <w:p w14:paraId="4266BD2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◎以機關為抬頭人之英文支票如意義相通得以中文關防圖記等背書</w:t>
            </w:r>
          </w:p>
          <w:p w14:paraId="7A732A13"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spacing w:val="-6"/>
              </w:rPr>
              <w:t>以各機關為抬頭人英文支票如意義相通得以中文關防圖記等背書。</w:t>
            </w:r>
          </w:p>
        </w:tc>
      </w:tr>
      <w:tr w:rsidR="00C22406" w:rsidRPr="00C212A7" w14:paraId="4DC53DF3" w14:textId="77777777" w:rsidTr="000F355B">
        <w:trPr>
          <w:jc w:val="center"/>
        </w:trPr>
        <w:tc>
          <w:tcPr>
            <w:tcW w:w="454" w:type="dxa"/>
            <w:vAlign w:val="center"/>
          </w:tcPr>
          <w:p w14:paraId="4B7960E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12</w:t>
            </w:r>
          </w:p>
        </w:tc>
        <w:tc>
          <w:tcPr>
            <w:tcW w:w="2098" w:type="dxa"/>
          </w:tcPr>
          <w:p w14:paraId="0A87DE1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財政部（74）台</w:t>
            </w:r>
            <w:r w:rsidRPr="00C212A7">
              <w:rPr>
                <w:rFonts w:ascii="標楷體" w:eastAsia="標楷體" w:hAnsi="標楷體" w:hint="eastAsia"/>
                <w:color w:val="000000"/>
              </w:rPr>
              <w:t>財錢發第04541號令節錄</w:t>
            </w:r>
          </w:p>
        </w:tc>
        <w:tc>
          <w:tcPr>
            <w:tcW w:w="7654" w:type="dxa"/>
          </w:tcPr>
          <w:p w14:paraId="1960774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◎以外國機關之中文名字抬頭支票得以英文背書</w:t>
            </w:r>
          </w:p>
          <w:p w14:paraId="24CC5428"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spacing w:val="-6"/>
              </w:rPr>
              <w:t>查以外國機關</w:t>
            </w:r>
            <w:r w:rsidRPr="00C212A7">
              <w:rPr>
                <w:rFonts w:ascii="標楷體" w:eastAsia="標楷體" w:hAnsi="標楷體" w:hint="eastAsia"/>
                <w:color w:val="000000"/>
              </w:rPr>
              <w:t>之中文名字為抬頭之支票，如意義相通，得援例以英文背書</w:t>
            </w:r>
            <w:r w:rsidRPr="00C212A7">
              <w:rPr>
                <w:rFonts w:ascii="標楷體" w:eastAsia="標楷體" w:hAnsi="標楷體" w:hint="eastAsia"/>
                <w:color w:val="000000"/>
                <w:spacing w:val="-6"/>
              </w:rPr>
              <w:t>。</w:t>
            </w:r>
          </w:p>
        </w:tc>
      </w:tr>
      <w:tr w:rsidR="00C22406" w:rsidRPr="00C212A7" w14:paraId="6251E0AE" w14:textId="77777777" w:rsidTr="000F355B">
        <w:trPr>
          <w:jc w:val="center"/>
        </w:trPr>
        <w:tc>
          <w:tcPr>
            <w:tcW w:w="454" w:type="dxa"/>
            <w:vAlign w:val="center"/>
          </w:tcPr>
          <w:p w14:paraId="22E66EB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13</w:t>
            </w:r>
          </w:p>
        </w:tc>
        <w:tc>
          <w:tcPr>
            <w:tcW w:w="2098" w:type="dxa"/>
          </w:tcPr>
          <w:p w14:paraId="7D3146DA"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財政部（52）台</w:t>
            </w:r>
            <w:r w:rsidRPr="00C212A7">
              <w:rPr>
                <w:rFonts w:ascii="標楷體" w:eastAsia="標楷體" w:hAnsi="標楷體" w:hint="eastAsia"/>
                <w:color w:val="000000"/>
              </w:rPr>
              <w:t>財錢發第00376號函</w:t>
            </w:r>
          </w:p>
        </w:tc>
        <w:tc>
          <w:tcPr>
            <w:tcW w:w="7654" w:type="dxa"/>
          </w:tcPr>
          <w:p w14:paraId="66780F2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◎釋示英文抬頭支票背書疑義</w:t>
            </w:r>
          </w:p>
          <w:p w14:paraId="26E96199"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spacing w:val="-6"/>
              </w:rPr>
              <w:t>查支票以公司行號機關團體等抬頭之背書，依外國習慣，須有其經管人員之簽名，或加蓋其簽名式樣之戳記。惟我國票據法規定，票據上之簽名得以蓋章或劃押代之，故發生蓋章後是否尚須簽名之問題。按我國票據法之所以規定簽名得以蓋章代替，當係就我國習慣，指加蓋中國式之圖記而言，茲既有依外國習慣使用西式英文之記載者，而中式圖記與西式戳記之區別，甚難一一列舉，如依印信條例第14條有關團體民營公司及私人事業機構有關印信之規定辦理，各銀行辨認為難，雖依票據法第71條，對其虛偽可不負認定之責，惟如何始可免於重大過失，亦殊難得一適當之標準。為審慎並使顧客得以兼顧計，各銀行對於執票人之信用情形未盡了解者，對其背書，除所蓋圖記外，自似仍加其經管人員之簽名或蓋章為宜。</w:t>
            </w:r>
          </w:p>
        </w:tc>
      </w:tr>
      <w:tr w:rsidR="00C22406" w:rsidRPr="00C212A7" w14:paraId="5A8D9E92" w14:textId="77777777" w:rsidTr="000F355B">
        <w:trPr>
          <w:jc w:val="center"/>
        </w:trPr>
        <w:tc>
          <w:tcPr>
            <w:tcW w:w="454" w:type="dxa"/>
            <w:vAlign w:val="center"/>
          </w:tcPr>
          <w:p w14:paraId="7A25529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14</w:t>
            </w:r>
          </w:p>
        </w:tc>
        <w:tc>
          <w:tcPr>
            <w:tcW w:w="2098" w:type="dxa"/>
          </w:tcPr>
          <w:p w14:paraId="04DE73D4" w14:textId="77777777" w:rsidR="00C22406" w:rsidRPr="00C212A7" w:rsidRDefault="00C22406" w:rsidP="000F355B">
            <w:pPr>
              <w:spacing w:line="0" w:lineRule="atLeast"/>
              <w:ind w:right="57"/>
              <w:jc w:val="distribute"/>
              <w:rPr>
                <w:rFonts w:ascii="標楷體" w:eastAsia="標楷體" w:hAnsi="標楷體"/>
                <w:color w:val="000000"/>
                <w:spacing w:val="-16"/>
              </w:rPr>
            </w:pPr>
            <w:r w:rsidRPr="00C212A7">
              <w:rPr>
                <w:rFonts w:ascii="標楷體" w:eastAsia="標楷體" w:hAnsi="標楷體" w:hint="eastAsia"/>
                <w:color w:val="000000"/>
                <w:spacing w:val="-16"/>
              </w:rPr>
              <w:t>財政部（65.6.10）</w:t>
            </w:r>
          </w:p>
          <w:p w14:paraId="650E40FD" w14:textId="77777777" w:rsidR="00C22406" w:rsidRPr="00C212A7" w:rsidRDefault="00C22406" w:rsidP="000F355B">
            <w:pPr>
              <w:spacing w:line="0" w:lineRule="atLeast"/>
              <w:ind w:right="57"/>
              <w:jc w:val="distribute"/>
              <w:rPr>
                <w:rFonts w:ascii="標楷體" w:eastAsia="標楷體" w:hAnsi="標楷體"/>
                <w:color w:val="000000"/>
                <w:spacing w:val="-16"/>
              </w:rPr>
            </w:pPr>
            <w:r w:rsidRPr="00C212A7">
              <w:rPr>
                <w:rFonts w:ascii="標楷體" w:eastAsia="標楷體" w:hAnsi="標楷體" w:hint="eastAsia"/>
                <w:color w:val="000000"/>
                <w:spacing w:val="-16"/>
              </w:rPr>
              <w:t>台財錢第16326</w:t>
            </w:r>
          </w:p>
          <w:p w14:paraId="6EE013D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號函</w:t>
            </w:r>
          </w:p>
        </w:tc>
        <w:tc>
          <w:tcPr>
            <w:tcW w:w="7654" w:type="dxa"/>
          </w:tcPr>
          <w:p w14:paraId="2566B29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◎無記名票據在票面受款人欄填寫「執票人」者，轉讓無須背書</w:t>
            </w:r>
          </w:p>
          <w:p w14:paraId="6FDF2D30" w14:textId="77777777" w:rsidR="00C22406" w:rsidRPr="00C212A7" w:rsidRDefault="00C22406" w:rsidP="000F355B">
            <w:pPr>
              <w:spacing w:line="0" w:lineRule="atLeast"/>
              <w:ind w:left="850" w:right="57" w:hanging="822"/>
              <w:jc w:val="both"/>
              <w:rPr>
                <w:rFonts w:ascii="標楷體" w:eastAsia="標楷體" w:hAnsi="標楷體"/>
                <w:color w:val="000000"/>
                <w:spacing w:val="-6"/>
              </w:rPr>
            </w:pPr>
            <w:r w:rsidRPr="00C212A7">
              <w:rPr>
                <w:rFonts w:ascii="標楷體" w:eastAsia="標楷體" w:hAnsi="標楷體" w:hint="eastAsia"/>
                <w:color w:val="000000"/>
                <w:spacing w:val="-6"/>
              </w:rPr>
              <w:t>主旨：</w:t>
            </w:r>
            <w:r w:rsidRPr="00C212A7">
              <w:rPr>
                <w:rFonts w:ascii="標楷體" w:eastAsia="標楷體" w:hAnsi="標楷體" w:hint="eastAsia"/>
                <w:color w:val="000000"/>
                <w:spacing w:val="-10"/>
              </w:rPr>
              <w:t>同意 貴公司意見，對無記名票據在票面受款人欄填</w:t>
            </w:r>
            <w:r w:rsidRPr="00C212A7">
              <w:rPr>
                <w:rFonts w:ascii="標楷體" w:eastAsia="標楷體" w:hAnsi="標楷體" w:hint="eastAsia"/>
                <w:color w:val="000000"/>
                <w:spacing w:val="-6"/>
              </w:rPr>
              <w:t>寫「執票人」三字而不留空白，執票人嗣後如須轉讓則逕以交付方式為之，而無須背書。</w:t>
            </w:r>
          </w:p>
          <w:p w14:paraId="5FD589D0" w14:textId="77777777" w:rsidR="00C22406" w:rsidRPr="00C212A7" w:rsidRDefault="00C22406" w:rsidP="000F355B">
            <w:pPr>
              <w:spacing w:line="0" w:lineRule="atLeast"/>
              <w:ind w:left="879" w:right="57" w:hanging="851"/>
              <w:jc w:val="both"/>
              <w:rPr>
                <w:rFonts w:ascii="標楷體" w:eastAsia="標楷體" w:hAnsi="標楷體"/>
                <w:color w:val="000000"/>
                <w:spacing w:val="-6"/>
              </w:rPr>
            </w:pPr>
            <w:r w:rsidRPr="00C212A7">
              <w:rPr>
                <w:rFonts w:ascii="標楷體" w:eastAsia="標楷體" w:hAnsi="標楷體" w:hint="eastAsia"/>
                <w:color w:val="000000"/>
                <w:spacing w:val="-6"/>
              </w:rPr>
              <w:t>說明：</w:t>
            </w:r>
          </w:p>
          <w:p w14:paraId="1E14E8AD" w14:textId="77777777" w:rsidR="00C22406" w:rsidRPr="00C212A7" w:rsidRDefault="009E25B3" w:rsidP="009E25B3">
            <w:pPr>
              <w:spacing w:line="0" w:lineRule="atLeast"/>
              <w:ind w:left="1163" w:right="57" w:hanging="1179"/>
              <w:jc w:val="both"/>
              <w:rPr>
                <w:rFonts w:ascii="標楷體" w:eastAsia="標楷體" w:hAnsi="標楷體"/>
                <w:color w:val="000000"/>
                <w:spacing w:val="-6"/>
              </w:rPr>
            </w:pPr>
            <w:r>
              <w:rPr>
                <w:rFonts w:ascii="標楷體" w:eastAsia="標楷體" w:hAnsi="標楷體" w:hint="eastAsia"/>
                <w:color w:val="000000"/>
                <w:spacing w:val="-6"/>
              </w:rPr>
              <w:t xml:space="preserve"> </w:t>
            </w:r>
            <w:r w:rsidR="00C22406" w:rsidRPr="00C212A7">
              <w:rPr>
                <w:rFonts w:ascii="標楷體" w:eastAsia="標楷體" w:hAnsi="標楷體" w:hint="eastAsia"/>
                <w:color w:val="000000"/>
                <w:spacing w:val="-6"/>
              </w:rPr>
              <w:t>一、復  貴公司中興籌發字第063號函。</w:t>
            </w:r>
          </w:p>
          <w:p w14:paraId="232EEED8" w14:textId="77777777" w:rsidR="00C22406" w:rsidRPr="00C212A7" w:rsidRDefault="009E25B3" w:rsidP="009E25B3">
            <w:pPr>
              <w:spacing w:line="0" w:lineRule="atLeast"/>
              <w:ind w:left="1219" w:right="57" w:hanging="1235"/>
              <w:jc w:val="both"/>
              <w:rPr>
                <w:rFonts w:ascii="標楷體" w:eastAsia="標楷體" w:hAnsi="標楷體"/>
                <w:color w:val="000000"/>
              </w:rPr>
            </w:pPr>
            <w:r w:rsidRPr="009E25B3">
              <w:rPr>
                <w:rFonts w:ascii="標楷體" w:eastAsia="標楷體" w:hAnsi="標楷體" w:hint="eastAsia"/>
                <w:color w:val="000000"/>
                <w:sz w:val="16"/>
                <w:szCs w:val="16"/>
              </w:rPr>
              <w:t xml:space="preserve"> </w:t>
            </w:r>
            <w:r w:rsidR="00C22406" w:rsidRPr="00C212A7">
              <w:rPr>
                <w:rFonts w:ascii="標楷體" w:eastAsia="標楷體" w:hAnsi="標楷體" w:hint="eastAsia"/>
                <w:color w:val="000000"/>
              </w:rPr>
              <w:t>二、為避免該無記名票據遺失後發生困擾，應提醒執票人，注意保管。</w:t>
            </w:r>
          </w:p>
        </w:tc>
      </w:tr>
      <w:tr w:rsidR="00C22406" w:rsidRPr="00C212A7" w14:paraId="2D517D79" w14:textId="77777777" w:rsidTr="000F355B">
        <w:trPr>
          <w:jc w:val="center"/>
        </w:trPr>
        <w:tc>
          <w:tcPr>
            <w:tcW w:w="454" w:type="dxa"/>
            <w:vAlign w:val="center"/>
          </w:tcPr>
          <w:p w14:paraId="0609398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15</w:t>
            </w:r>
          </w:p>
        </w:tc>
        <w:tc>
          <w:tcPr>
            <w:tcW w:w="2098" w:type="dxa"/>
          </w:tcPr>
          <w:p w14:paraId="2AF0DED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6"/>
              </w:rPr>
              <w:t>財政部（52.5.10）</w:t>
            </w:r>
            <w:r w:rsidRPr="00C212A7">
              <w:rPr>
                <w:rFonts w:ascii="標楷體" w:eastAsia="標楷體" w:hAnsi="標楷體" w:hint="eastAsia"/>
                <w:color w:val="000000"/>
                <w:spacing w:val="-4"/>
              </w:rPr>
              <w:t>（52）台財錢發字第03097號令</w:t>
            </w:r>
          </w:p>
        </w:tc>
        <w:tc>
          <w:tcPr>
            <w:tcW w:w="7654" w:type="dxa"/>
          </w:tcPr>
          <w:p w14:paraId="75A2908F"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◎支票背書圖章附帶任何條件者依法視為無記載</w:t>
            </w:r>
          </w:p>
          <w:p w14:paraId="7890BAB4" w14:textId="77777777" w:rsidR="00C22406" w:rsidRPr="00C212A7" w:rsidRDefault="00C22406" w:rsidP="009E25B3">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一、前據銀行公會52.2.8業字第40號暨52.3.1業字第69號呈先後呈述支票背書圖章附帶「限存入戶」字樣，付</w:t>
            </w:r>
            <w:r w:rsidRPr="00C212A7">
              <w:rPr>
                <w:rFonts w:ascii="標楷體" w:eastAsia="標楷體" w:hAnsi="標楷體" w:hint="eastAsia"/>
                <w:color w:val="000000"/>
                <w:spacing w:val="-2"/>
              </w:rPr>
              <w:t>款行或代收行是否應依票據法第36條後段之規定視</w:t>
            </w:r>
            <w:r w:rsidRPr="00C212A7">
              <w:rPr>
                <w:rFonts w:ascii="標楷體" w:eastAsia="標楷體" w:hAnsi="標楷體" w:hint="eastAsia"/>
                <w:color w:val="000000"/>
                <w:spacing w:val="-6"/>
              </w:rPr>
              <w:t>為</w:t>
            </w:r>
            <w:r w:rsidRPr="00C212A7">
              <w:rPr>
                <w:rFonts w:ascii="標楷體" w:eastAsia="標楷體" w:hAnsi="標楷體" w:hint="eastAsia"/>
                <w:color w:val="000000"/>
                <w:spacing w:val="-12"/>
              </w:rPr>
              <w:t>無記載處理，請轉請司法行政部解釋，業經本部函轉在案。</w:t>
            </w:r>
          </w:p>
          <w:p w14:paraId="635775DD" w14:textId="77777777" w:rsidR="00C22406" w:rsidRPr="00C212A7" w:rsidRDefault="00C22406" w:rsidP="009E25B3">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rPr>
              <w:t>茲准司法行政部4月10日台（52）函民1904號函復：</w:t>
            </w:r>
            <w:r w:rsidRPr="00C212A7">
              <w:rPr>
                <w:rFonts w:ascii="標楷體" w:eastAsia="標楷體" w:hAnsi="標楷體" w:hint="eastAsia"/>
                <w:color w:val="000000"/>
                <w:spacing w:val="-2"/>
              </w:rPr>
              <w:t>「按票據上背書之記載，僅限於背書人之姓名或商號</w:t>
            </w:r>
            <w:r w:rsidRPr="00C212A7">
              <w:rPr>
                <w:rFonts w:ascii="標楷體" w:eastAsia="標楷體" w:hAnsi="標楷體" w:hint="eastAsia"/>
                <w:color w:val="000000"/>
              </w:rPr>
              <w:t>，及背書之年月日，由背書人簽名，為票據法第31條所明定，此外不得附載任何條件，如背書附記載條件者其條件視為無記載，即此項附記之條件，難謂有法律上之效力。」</w:t>
            </w:r>
            <w:r w:rsidRPr="00C212A7">
              <w:rPr>
                <w:rFonts w:ascii="標楷體" w:eastAsia="標楷體" w:hAnsi="標楷體" w:hint="eastAsia"/>
                <w:color w:val="000000"/>
                <w:spacing w:val="-6"/>
              </w:rPr>
              <w:t>（參照同法第36條後段之規定）</w:t>
            </w:r>
          </w:p>
        </w:tc>
      </w:tr>
      <w:tr w:rsidR="00C22406" w:rsidRPr="00C212A7" w14:paraId="1B884534" w14:textId="77777777" w:rsidTr="000F355B">
        <w:trPr>
          <w:jc w:val="center"/>
        </w:trPr>
        <w:tc>
          <w:tcPr>
            <w:tcW w:w="454" w:type="dxa"/>
            <w:vAlign w:val="center"/>
          </w:tcPr>
          <w:p w14:paraId="2A474AC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16</w:t>
            </w:r>
          </w:p>
        </w:tc>
        <w:tc>
          <w:tcPr>
            <w:tcW w:w="2098" w:type="dxa"/>
          </w:tcPr>
          <w:p w14:paraId="0C0D44A9"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6"/>
              </w:rPr>
              <w:t>財政部（54.1）</w:t>
            </w:r>
            <w:r w:rsidRPr="00C212A7">
              <w:rPr>
                <w:rFonts w:ascii="標楷體" w:eastAsia="標楷體" w:hAnsi="標楷體" w:hint="eastAsia"/>
                <w:color w:val="000000"/>
                <w:spacing w:val="-4"/>
              </w:rPr>
              <w:t>台</w:t>
            </w:r>
            <w:r w:rsidRPr="00C212A7">
              <w:rPr>
                <w:rFonts w:ascii="標楷體" w:eastAsia="標楷體" w:hAnsi="標楷體" w:hint="eastAsia"/>
                <w:color w:val="000000"/>
                <w:spacing w:val="-16"/>
              </w:rPr>
              <w:t>財錢發第0305</w:t>
            </w:r>
            <w:r w:rsidRPr="00C212A7">
              <w:rPr>
                <w:rFonts w:ascii="標楷體" w:eastAsia="標楷體" w:hAnsi="標楷體" w:hint="eastAsia"/>
                <w:color w:val="000000"/>
                <w:spacing w:val="-4"/>
              </w:rPr>
              <w:t>號令復</w:t>
            </w:r>
          </w:p>
        </w:tc>
        <w:tc>
          <w:tcPr>
            <w:tcW w:w="7654" w:type="dxa"/>
          </w:tcPr>
          <w:p w14:paraId="740FC4FC"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◎支票抬頭人得以「收款專用章」背書收款</w:t>
            </w:r>
          </w:p>
          <w:p w14:paraId="1C04DD3A" w14:textId="77777777" w:rsidR="00C22406" w:rsidRPr="00C212A7" w:rsidRDefault="00C22406" w:rsidP="009E25B3">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一、</w:t>
            </w:r>
            <w:r w:rsidRPr="00C212A7">
              <w:rPr>
                <w:rFonts w:ascii="標楷體" w:eastAsia="標楷體" w:hAnsi="標楷體" w:hint="eastAsia"/>
                <w:color w:val="000000"/>
              </w:rPr>
              <w:t>53.12.8銀業字第365號呈，為支票抬頭人在票背用「收款專用章」背書，原則上擬視為有效。惟此項專用章，祇能以之收款，而不能作為轉讓票據之用，報請核備一案，悉。</w:t>
            </w:r>
          </w:p>
          <w:p w14:paraId="01A7C048" w14:textId="77777777" w:rsidR="00C22406" w:rsidRPr="00C212A7" w:rsidRDefault="00C22406" w:rsidP="000F355B">
            <w:pPr>
              <w:spacing w:line="0" w:lineRule="atLeast"/>
              <w:ind w:left="595" w:right="57" w:hanging="567"/>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rPr>
              <w:t>應准備查。</w:t>
            </w:r>
          </w:p>
        </w:tc>
      </w:tr>
      <w:tr w:rsidR="00C22406" w:rsidRPr="00C212A7" w14:paraId="3B3E4801" w14:textId="77777777" w:rsidTr="000F355B">
        <w:trPr>
          <w:jc w:val="center"/>
        </w:trPr>
        <w:tc>
          <w:tcPr>
            <w:tcW w:w="454" w:type="dxa"/>
            <w:vAlign w:val="center"/>
          </w:tcPr>
          <w:p w14:paraId="55D39476"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17</w:t>
            </w:r>
          </w:p>
        </w:tc>
        <w:tc>
          <w:tcPr>
            <w:tcW w:w="2098" w:type="dxa"/>
          </w:tcPr>
          <w:p w14:paraId="30F35D87" w14:textId="77777777" w:rsidR="00C22406" w:rsidRPr="00C212A7" w:rsidRDefault="00C22406" w:rsidP="000F355B">
            <w:pPr>
              <w:spacing w:line="0" w:lineRule="atLeast"/>
              <w:ind w:right="57"/>
              <w:jc w:val="distribute"/>
              <w:rPr>
                <w:rFonts w:ascii="標楷體" w:eastAsia="標楷體" w:hAnsi="標楷體"/>
                <w:color w:val="000000"/>
                <w:spacing w:val="-16"/>
              </w:rPr>
            </w:pPr>
            <w:r w:rsidRPr="00C212A7">
              <w:rPr>
                <w:rFonts w:ascii="標楷體" w:eastAsia="標楷體" w:hAnsi="標楷體" w:hint="eastAsia"/>
                <w:color w:val="000000"/>
                <w:spacing w:val="-16"/>
              </w:rPr>
              <w:t>財政部（72.7.6）</w:t>
            </w:r>
          </w:p>
          <w:p w14:paraId="0357E05C" w14:textId="77777777" w:rsidR="00C22406" w:rsidRPr="00C212A7" w:rsidRDefault="00C22406" w:rsidP="000F355B">
            <w:pPr>
              <w:spacing w:line="0" w:lineRule="atLeast"/>
              <w:ind w:right="57"/>
              <w:jc w:val="distribute"/>
              <w:rPr>
                <w:rFonts w:ascii="標楷體" w:eastAsia="標楷體" w:hAnsi="標楷體"/>
                <w:color w:val="000000"/>
                <w:spacing w:val="-20"/>
              </w:rPr>
            </w:pPr>
            <w:r w:rsidRPr="00C212A7">
              <w:rPr>
                <w:rFonts w:ascii="標楷體" w:eastAsia="標楷體" w:hAnsi="標楷體" w:hint="eastAsia"/>
                <w:color w:val="000000"/>
                <w:spacing w:val="-18"/>
              </w:rPr>
              <w:t>台財融字第1980</w:t>
            </w:r>
            <w:r w:rsidRPr="00C212A7">
              <w:rPr>
                <w:rFonts w:ascii="標楷體" w:eastAsia="標楷體" w:hAnsi="標楷體" w:hint="eastAsia"/>
                <w:color w:val="000000"/>
                <w:spacing w:val="-20"/>
              </w:rPr>
              <w:t>0</w:t>
            </w:r>
          </w:p>
          <w:p w14:paraId="5D46D481"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號函台北市銀行公會</w:t>
            </w:r>
          </w:p>
        </w:tc>
        <w:tc>
          <w:tcPr>
            <w:tcW w:w="7654" w:type="dxa"/>
          </w:tcPr>
          <w:p w14:paraId="015343B7"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◎有關背書順序問題</w:t>
            </w:r>
          </w:p>
          <w:p w14:paraId="725977B4" w14:textId="77777777" w:rsidR="00C22406" w:rsidRPr="00C212A7" w:rsidRDefault="00C22406" w:rsidP="000F355B">
            <w:pPr>
              <w:spacing w:line="0" w:lineRule="atLeast"/>
              <w:ind w:left="850" w:right="57" w:hanging="822"/>
              <w:jc w:val="both"/>
              <w:rPr>
                <w:rFonts w:ascii="標楷體" w:eastAsia="標楷體" w:hAnsi="標楷體"/>
                <w:color w:val="000000"/>
              </w:rPr>
            </w:pPr>
            <w:r w:rsidRPr="00C212A7">
              <w:rPr>
                <w:rFonts w:ascii="標楷體" w:eastAsia="標楷體" w:hAnsi="標楷體" w:hint="eastAsia"/>
                <w:color w:val="000000"/>
              </w:rPr>
              <w:t>主旨：貴會函為背書順序問題，爾後將參照最高法院63年台上字第771號判例辦理一案，准予備查。</w:t>
            </w:r>
          </w:p>
          <w:p w14:paraId="6D522562"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說明：復  貴會72.6.21會法字第1318號函。</w:t>
            </w:r>
          </w:p>
          <w:p w14:paraId="037102B0"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附件：最高法院民事判決</w:t>
            </w:r>
            <w:r w:rsidR="009E25B3">
              <w:rPr>
                <w:rFonts w:ascii="標楷體" w:eastAsia="標楷體" w:hAnsi="標楷體" w:hint="eastAsia"/>
                <w:color w:val="000000"/>
              </w:rPr>
              <w:t>(</w:t>
            </w:r>
            <w:r w:rsidRPr="00C212A7">
              <w:rPr>
                <w:rFonts w:ascii="標楷體" w:eastAsia="標楷體" w:hAnsi="標楷體" w:hint="eastAsia"/>
                <w:color w:val="000000"/>
              </w:rPr>
              <w:t>已採為判例</w:t>
            </w:r>
            <w:r w:rsidR="009E25B3">
              <w:rPr>
                <w:rFonts w:ascii="標楷體" w:eastAsia="標楷體" w:hAnsi="標楷體" w:hint="eastAsia"/>
                <w:color w:val="000000"/>
              </w:rPr>
              <w:t>)</w:t>
            </w:r>
            <w:r w:rsidRPr="00C212A7">
              <w:rPr>
                <w:rFonts w:ascii="標楷體" w:eastAsia="標楷體" w:hAnsi="標楷體" w:hint="eastAsia"/>
                <w:color w:val="000000"/>
              </w:rPr>
              <w:t>63年度台上字第771號裁判要旨</w:t>
            </w:r>
          </w:p>
          <w:p w14:paraId="2180C493" w14:textId="77777777" w:rsidR="00C22406" w:rsidRPr="00C212A7" w:rsidRDefault="00C22406" w:rsidP="009E25B3">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一)上訴人於系爭本票背面簽名背書為其所不爭，揆諸票據法第124條準用同法第31條第1、3、4項規定，背書僅記載於本票背面即可，並無一定之位置，亦「得」不記載年、月、日。則上訴人辯其未按背書順序簽名，未載年、月、日，故不生背書之效力云云，洵無足採。</w:t>
            </w:r>
          </w:p>
          <w:p w14:paraId="6401FC70" w14:textId="77777777" w:rsidR="00C22406" w:rsidRPr="00C212A7" w:rsidRDefault="00C22406" w:rsidP="009E25B3">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二)系爭本票載明免除作成拒絕證書，縱令被上訴人未於票據法第89條所定期限內，將拒絕付款事由，以書面通知上訴人，僅係怠於通知，是否發生損害之問題，仍非不得依票據法第96條、第97條規定向上訴人行使追索權。</w:t>
            </w:r>
          </w:p>
        </w:tc>
      </w:tr>
      <w:tr w:rsidR="00C22406" w:rsidRPr="00C212A7" w14:paraId="6EAB082C" w14:textId="77777777" w:rsidTr="000F355B">
        <w:trPr>
          <w:jc w:val="center"/>
        </w:trPr>
        <w:tc>
          <w:tcPr>
            <w:tcW w:w="454" w:type="dxa"/>
            <w:vAlign w:val="center"/>
          </w:tcPr>
          <w:p w14:paraId="5F5D16B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18</w:t>
            </w:r>
          </w:p>
        </w:tc>
        <w:tc>
          <w:tcPr>
            <w:tcW w:w="2098" w:type="dxa"/>
          </w:tcPr>
          <w:p w14:paraId="113E62B3"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中華民國銀行公會83.10.28第四屆第四</w:t>
            </w:r>
            <w:r w:rsidRPr="00C212A7">
              <w:rPr>
                <w:rFonts w:ascii="標楷體" w:eastAsia="標楷體" w:hAnsi="標楷體" w:hint="eastAsia"/>
                <w:color w:val="000000"/>
                <w:spacing w:val="-14"/>
              </w:rPr>
              <w:lastRenderedPageBreak/>
              <w:t>次理事會決議</w:t>
            </w:r>
          </w:p>
        </w:tc>
        <w:tc>
          <w:tcPr>
            <w:tcW w:w="7654" w:type="dxa"/>
          </w:tcPr>
          <w:p w14:paraId="215D212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◎背書章除刊有商號名稱外，並加註「免用統一發票」字句，背書有效</w:t>
            </w:r>
          </w:p>
          <w:p w14:paraId="0CCEA560"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spacing w:val="-6"/>
              </w:rPr>
              <w:t>受款人使用之票據背書章，</w:t>
            </w:r>
            <w:r w:rsidRPr="00C212A7">
              <w:rPr>
                <w:rFonts w:ascii="標楷體" w:eastAsia="標楷體" w:hAnsi="標楷體" w:hint="eastAsia"/>
                <w:color w:val="000000"/>
              </w:rPr>
              <w:t>除刊有商號名稱外，並加註「免用統一發票」</w:t>
            </w:r>
            <w:r w:rsidRPr="00C212A7">
              <w:rPr>
                <w:rFonts w:ascii="標楷體" w:eastAsia="標楷體" w:hAnsi="標楷體" w:hint="eastAsia"/>
                <w:color w:val="000000"/>
              </w:rPr>
              <w:lastRenderedPageBreak/>
              <w:t>字句，其目的應僅在告知一般視見該店章者，該商號為一免用統一發票之商店而已，依票據法第十二條規定「票據上記載本法所不規定之事項者，不生票據上之效力」，僅該項文字不生票據上之效力，至其店章本身仍具有背書之效力；此與於商號店章內併刻有「統一發票專用章」字樣，其目的係在限制該店章之使用用途者，迥不相同，付款行將兩者以同義視之，認背書無效而予退票，似有未當。（請參照最高法院66.11.15六十六年度第九次民事庭庭推總會補充決議意旨</w:t>
            </w:r>
            <w:r w:rsidRPr="00C212A7">
              <w:rPr>
                <w:rFonts w:ascii="標楷體" w:eastAsia="標楷體" w:hAnsi="標楷體" w:hint="eastAsia"/>
                <w:color w:val="000000"/>
                <w:spacing w:val="-6"/>
              </w:rPr>
              <w:t>。</w:t>
            </w:r>
            <w:r w:rsidRPr="00C212A7">
              <w:rPr>
                <w:rFonts w:ascii="標楷體" w:eastAsia="標楷體" w:hAnsi="標楷體" w:hint="eastAsia"/>
                <w:color w:val="000000"/>
              </w:rPr>
              <w:t>）</w:t>
            </w:r>
          </w:p>
        </w:tc>
      </w:tr>
      <w:tr w:rsidR="00C22406" w:rsidRPr="00C212A7" w14:paraId="63F50B7F" w14:textId="77777777" w:rsidTr="000F355B">
        <w:trPr>
          <w:jc w:val="center"/>
        </w:trPr>
        <w:tc>
          <w:tcPr>
            <w:tcW w:w="454" w:type="dxa"/>
            <w:vAlign w:val="center"/>
          </w:tcPr>
          <w:p w14:paraId="326577F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19</w:t>
            </w:r>
          </w:p>
        </w:tc>
        <w:tc>
          <w:tcPr>
            <w:tcW w:w="2098" w:type="dxa"/>
          </w:tcPr>
          <w:p w14:paraId="79B75168"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台北市銀行公會（47.8）（47）銀業字第40號函</w:t>
            </w:r>
          </w:p>
        </w:tc>
        <w:tc>
          <w:tcPr>
            <w:tcW w:w="7654" w:type="dxa"/>
          </w:tcPr>
          <w:p w14:paraId="08BB027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◎本國人名抬頭記名票據得以簽名或蓋章背書</w:t>
            </w:r>
          </w:p>
          <w:p w14:paraId="095A3021"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spacing w:val="-6"/>
              </w:rPr>
              <w:t>本會第2屆第156次理監事聯席會議准各行庫提：「銀行慣例，對於以本國人名為抬頭之記名票據，概須由抬頭人加蓋印章背書，以昭慎重，惟間有抬頭人未携印章或印章姓名與記名不符而要求以簽名作為背書，是否有效？銀行可否接受？不無疑義，經查票據法第2條「在票上簽名者，依票上所載文義負責」，第3條「票據上之簽名得以蓋章畫押代之」，又第68條第2項「付款人，對於背書簽名之真偽，及執票人是否本人，不負認定之責……。」根據以上條文解釋，以簽名代替蓋章，自屬合法，且付款人，對於簽名背書之真偽，既不負認定之責，則抬頭人簽名背書，祇須與票上記名相符即可，似無強令加蓋印章之必要。惟我國向來習慣重視印章，是否另有法令上依據？及有無參照票據法之規定，呈請主管機關釋示必要？似應詳加研究」一案，爰經議決：「依據票據法規定簽名或蓋章均可適用」紀錄在卷。</w:t>
            </w:r>
          </w:p>
        </w:tc>
      </w:tr>
      <w:tr w:rsidR="00C22406" w:rsidRPr="00C212A7" w14:paraId="13C5759E" w14:textId="77777777" w:rsidTr="000F355B">
        <w:trPr>
          <w:jc w:val="center"/>
        </w:trPr>
        <w:tc>
          <w:tcPr>
            <w:tcW w:w="454" w:type="dxa"/>
            <w:vAlign w:val="center"/>
          </w:tcPr>
          <w:p w14:paraId="4AC6F91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20</w:t>
            </w:r>
          </w:p>
        </w:tc>
        <w:tc>
          <w:tcPr>
            <w:tcW w:w="2098" w:type="dxa"/>
          </w:tcPr>
          <w:p w14:paraId="4E4F3ED9"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台北市銀行公會（42.5.1）第2屆第20次會議決議</w:t>
            </w:r>
          </w:p>
        </w:tc>
        <w:tc>
          <w:tcPr>
            <w:tcW w:w="7654" w:type="dxa"/>
          </w:tcPr>
          <w:p w14:paraId="512AF3F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◎行庫英文名稱抬頭支票得以中文交換圖章代替背書</w:t>
            </w:r>
          </w:p>
          <w:p w14:paraId="77DDD1C5"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行庫抬頭之支票以交換圖章代替背書，各行莊對於票據及匯款收付處理辦法第4條已有規定，至於行庫英文名稱抬頭之支票，亦可以上述中文之交換圖章代替背書。</w:t>
            </w:r>
          </w:p>
        </w:tc>
      </w:tr>
      <w:tr w:rsidR="00C22406" w:rsidRPr="00C212A7" w14:paraId="1F758027" w14:textId="77777777" w:rsidTr="000F355B">
        <w:trPr>
          <w:jc w:val="center"/>
        </w:trPr>
        <w:tc>
          <w:tcPr>
            <w:tcW w:w="454" w:type="dxa"/>
            <w:vAlign w:val="center"/>
          </w:tcPr>
          <w:p w14:paraId="193DFC6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21</w:t>
            </w:r>
          </w:p>
        </w:tc>
        <w:tc>
          <w:tcPr>
            <w:tcW w:w="2098" w:type="dxa"/>
          </w:tcPr>
          <w:p w14:paraId="7A08B243"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台北市銀行公會（48.5.9）銀業字第23號函</w:t>
            </w:r>
          </w:p>
        </w:tc>
        <w:tc>
          <w:tcPr>
            <w:tcW w:w="7654" w:type="dxa"/>
          </w:tcPr>
          <w:p w14:paraId="3AABB30B"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◎填有中、英二種字體之抬頭支票背書釋義</w:t>
            </w:r>
          </w:p>
          <w:p w14:paraId="68008CD4"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各機關為抬頭人之英文或中文支票，前經呈奉財政部（47）台財錢發第1423、4541號令規定，如意義相通，亦得以中文或英文背書有案，一般團體、公司、行號、私人為受款人之抬頭支票；填為中英文二種字體，或將其中一種加劃括號者，如中英文意義相通，經確認無疑義，似可援據財政部前令意旨，由付款行酌情辦理；其有疑義者，似應仍照規定以中英文二種字體簽章背書憑辦。</w:t>
            </w:r>
          </w:p>
          <w:p w14:paraId="78278711"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（附註：台北市銀行商業同業公會第2屆第174次理監事聯席會議決議。）</w:t>
            </w:r>
          </w:p>
        </w:tc>
      </w:tr>
      <w:tr w:rsidR="00C22406" w:rsidRPr="00C212A7" w14:paraId="07E5E15C" w14:textId="77777777" w:rsidTr="000F355B">
        <w:trPr>
          <w:jc w:val="center"/>
        </w:trPr>
        <w:tc>
          <w:tcPr>
            <w:tcW w:w="454" w:type="dxa"/>
            <w:vAlign w:val="center"/>
          </w:tcPr>
          <w:p w14:paraId="79C21E13"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22</w:t>
            </w:r>
          </w:p>
        </w:tc>
        <w:tc>
          <w:tcPr>
            <w:tcW w:w="2098" w:type="dxa"/>
          </w:tcPr>
          <w:p w14:paraId="2708AACD"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128D4388"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第2屆第121次</w:t>
            </w:r>
          </w:p>
          <w:p w14:paraId="50646FB4"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理監事會議決議</w:t>
            </w:r>
          </w:p>
        </w:tc>
        <w:tc>
          <w:tcPr>
            <w:tcW w:w="7654" w:type="dxa"/>
          </w:tcPr>
          <w:p w14:paraId="381E282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◎不記抬頭人之票據應請由收款人背書</w:t>
            </w:r>
          </w:p>
          <w:p w14:paraId="77F833BD"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不記抬頭人之票據；為便理查考，自應仍以請由收款人背書為原則，否則，該票據將來如有糾葛，應由提出行負責。</w:t>
            </w:r>
          </w:p>
        </w:tc>
      </w:tr>
      <w:tr w:rsidR="00C22406" w:rsidRPr="00C212A7" w14:paraId="0EBA8C27" w14:textId="77777777" w:rsidTr="000F355B">
        <w:trPr>
          <w:jc w:val="center"/>
        </w:trPr>
        <w:tc>
          <w:tcPr>
            <w:tcW w:w="454" w:type="dxa"/>
            <w:vAlign w:val="center"/>
          </w:tcPr>
          <w:p w14:paraId="1903381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23</w:t>
            </w:r>
          </w:p>
        </w:tc>
        <w:tc>
          <w:tcPr>
            <w:tcW w:w="2098" w:type="dxa"/>
          </w:tcPr>
          <w:p w14:paraId="2B8C0155"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351BE316"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（48.5.22）銀業</w:t>
            </w:r>
          </w:p>
          <w:p w14:paraId="09E3883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字第11號函</w:t>
            </w:r>
          </w:p>
        </w:tc>
        <w:tc>
          <w:tcPr>
            <w:tcW w:w="7654" w:type="dxa"/>
          </w:tcPr>
          <w:p w14:paraId="78EDEC9D"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◎記名票據背書疑義</w:t>
            </w:r>
          </w:p>
          <w:p w14:paraId="5A9B312E"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查記名票據背書，依據票據法第6條之規定，簽名或蓋章，均可適用，此項票據於提出交換或託收時，除背書不符者應予退票外，其背書無疑問者，自可依據票據法規定辦理。萬一因此發生糾紛，託收或提出行應負提供資料或紀錄。</w:t>
            </w:r>
          </w:p>
        </w:tc>
      </w:tr>
      <w:tr w:rsidR="00C22406" w:rsidRPr="00C212A7" w14:paraId="7107AE7B" w14:textId="77777777" w:rsidTr="000F355B">
        <w:trPr>
          <w:jc w:val="center"/>
        </w:trPr>
        <w:tc>
          <w:tcPr>
            <w:tcW w:w="454" w:type="dxa"/>
            <w:vAlign w:val="center"/>
          </w:tcPr>
          <w:p w14:paraId="259F70DD"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24</w:t>
            </w:r>
          </w:p>
        </w:tc>
        <w:tc>
          <w:tcPr>
            <w:tcW w:w="2098" w:type="dxa"/>
          </w:tcPr>
          <w:p w14:paraId="70B986B4"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18719EFB"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（48.5.30）銀業</w:t>
            </w:r>
          </w:p>
          <w:p w14:paraId="59ECB2C3"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字第27號函</w:t>
            </w:r>
          </w:p>
        </w:tc>
        <w:tc>
          <w:tcPr>
            <w:tcW w:w="7654" w:type="dxa"/>
          </w:tcPr>
          <w:p w14:paraId="6892C9CA"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◎行庫提出交換記名式支票以鉛筆背書所生糾紛應由提出行負責處理</w:t>
            </w:r>
          </w:p>
          <w:p w14:paraId="62543A40"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查鉛筆所寫字跡極易擦改湮沒，故票據上所寫文字，皆應以墨筆書寫，以昭妥慎，至於交換票據雖可憑提出行印章追查責任，但原票據背書，若係以鉛筆書寫，究嫌未妥，來案所提「嗣後如再有是項支票提出交換，因而發生任何糾紛，規定由提出行負責處理」一項，可予照辦。</w:t>
            </w:r>
          </w:p>
          <w:p w14:paraId="544B8A5B"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（附註：台北市銀行商業同業公會第2屆第171次理監事聯席會議決議）</w:t>
            </w:r>
          </w:p>
        </w:tc>
      </w:tr>
      <w:tr w:rsidR="00C22406" w:rsidRPr="00C212A7" w14:paraId="3E689FFC" w14:textId="77777777" w:rsidTr="000F355B">
        <w:trPr>
          <w:jc w:val="center"/>
        </w:trPr>
        <w:tc>
          <w:tcPr>
            <w:tcW w:w="454" w:type="dxa"/>
            <w:vAlign w:val="center"/>
          </w:tcPr>
          <w:p w14:paraId="4EBD9454"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25</w:t>
            </w:r>
          </w:p>
        </w:tc>
        <w:tc>
          <w:tcPr>
            <w:tcW w:w="2098" w:type="dxa"/>
          </w:tcPr>
          <w:p w14:paraId="59F026DE"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6D0FF002"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（52.9.3）銀業</w:t>
            </w:r>
          </w:p>
          <w:p w14:paraId="17776302"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lastRenderedPageBreak/>
              <w:t>字第269號函</w:t>
            </w:r>
          </w:p>
        </w:tc>
        <w:tc>
          <w:tcPr>
            <w:tcW w:w="7654" w:type="dxa"/>
          </w:tcPr>
          <w:p w14:paraId="5A1DF4F4"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◎支票背書記載「限存入帳戶」處理釋疑</w:t>
            </w:r>
          </w:p>
          <w:p w14:paraId="4A4B1B71"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本會第2屆第37次理事會議准各行庫提：「查支票背書記載『限存入帳</w:t>
            </w:r>
            <w:r w:rsidRPr="00C212A7">
              <w:rPr>
                <w:rFonts w:ascii="標楷體" w:eastAsia="標楷體" w:hAnsi="標楷體" w:hint="eastAsia"/>
                <w:color w:val="000000"/>
              </w:rPr>
              <w:lastRenderedPageBreak/>
              <w:t>戶』字樣之票據處理疑義一案，業經由會呈請財政部轉請司法行政部釋示：『按票據背書之記載，僅限於背書人之姓名或商號，及背書之年月日，由背書人簽名，為票據法第31條所規定，此外不得附載任何條件，如背書附記載條件者，其條件視為無記載，即此項附記之條件，難謂有法律之效力。』在案。惟關於支票受款人（抬頭人）之記載，依票據法第125條規定亦僅限於受款人之姓名或商號，因此在票面抬頭人欄記載『限存入某某帳戶』（例如『限存入ＸＸ銀行第ＸＸ號帳戶』或『限存入ＸＸ銀行ＸＸＸ存戶帳』）者，可否引用前記司法行政部釋示，將該記載視為無效？特提請核議。」一案簽以：「查支票抬頭人欄記載『限存入某某帳戶』者，票據匯款收付處理辦法及支票背書辦法已有規定，為尊重發票人意思，仍以依其記載照入帳為宜。」爰經通過紀錄在卷。</w:t>
            </w:r>
          </w:p>
        </w:tc>
      </w:tr>
      <w:tr w:rsidR="00C22406" w:rsidRPr="00C212A7" w14:paraId="1F6F9CFC" w14:textId="77777777" w:rsidTr="000F355B">
        <w:trPr>
          <w:jc w:val="center"/>
        </w:trPr>
        <w:tc>
          <w:tcPr>
            <w:tcW w:w="454" w:type="dxa"/>
            <w:vAlign w:val="center"/>
          </w:tcPr>
          <w:p w14:paraId="4ECE4988"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26</w:t>
            </w:r>
          </w:p>
        </w:tc>
        <w:tc>
          <w:tcPr>
            <w:tcW w:w="2098" w:type="dxa"/>
          </w:tcPr>
          <w:p w14:paraId="5AE7CF14"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0A0028F5"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（66.11.15）會業</w:t>
            </w:r>
          </w:p>
          <w:p w14:paraId="432FE7B1"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字第1200號函</w:t>
            </w:r>
          </w:p>
        </w:tc>
        <w:tc>
          <w:tcPr>
            <w:tcW w:w="7654" w:type="dxa"/>
          </w:tcPr>
          <w:p w14:paraId="1FD83CFB"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◎支票抬頭如載明「限存入戶」，如非委任取款，毋庸背書</w:t>
            </w:r>
          </w:p>
          <w:p w14:paraId="45A82E31" w14:textId="77777777" w:rsidR="00C22406" w:rsidRPr="00C212A7" w:rsidRDefault="00C22406" w:rsidP="000F355B">
            <w:pPr>
              <w:spacing w:line="0" w:lineRule="atLeast"/>
              <w:ind w:left="850" w:right="57" w:hanging="822"/>
              <w:jc w:val="both"/>
              <w:rPr>
                <w:rFonts w:ascii="標楷體" w:eastAsia="標楷體" w:hAnsi="標楷體"/>
                <w:color w:val="000000"/>
              </w:rPr>
            </w:pPr>
            <w:r w:rsidRPr="00C212A7">
              <w:rPr>
                <w:rFonts w:ascii="標楷體" w:eastAsia="標楷體" w:hAnsi="標楷體" w:hint="eastAsia"/>
                <w:color w:val="000000"/>
              </w:rPr>
              <w:t>主旨：為支票抬頭如載明「限存入○○銀行○○分行第○○號某某公司帳戶」字樣或另在票面上加蓋「○○銀行親收」平行線圖章時，凡提出交換之票據，僅需加蓋交換圖章，毋庸背書，但另為委任取款，應更為背書，復請  查照。</w:t>
            </w:r>
          </w:p>
          <w:p w14:paraId="6000F2CD"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說明：准  貴公會66.9.23高銀公字第717號函詢支票抬頭如載明「限存入戶」未經客戶背書，僅於票面加蓋交換圖章或加蓋「某某銀行親收」及交換圖章者，可否照付等一案，經交本會業務小組研討，獲致結論如主旨，並提經本會第四屆第廿二次理事會議決議：「通過」。</w:t>
            </w:r>
          </w:p>
        </w:tc>
      </w:tr>
      <w:tr w:rsidR="00C22406" w:rsidRPr="00C212A7" w14:paraId="381C569D" w14:textId="77777777" w:rsidTr="000F355B">
        <w:trPr>
          <w:jc w:val="center"/>
        </w:trPr>
        <w:tc>
          <w:tcPr>
            <w:tcW w:w="454" w:type="dxa"/>
            <w:vAlign w:val="center"/>
          </w:tcPr>
          <w:p w14:paraId="17E6225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27</w:t>
            </w:r>
          </w:p>
        </w:tc>
        <w:tc>
          <w:tcPr>
            <w:tcW w:w="2098" w:type="dxa"/>
          </w:tcPr>
          <w:p w14:paraId="72C09003"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6061C191"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（73.1.18）會業</w:t>
            </w:r>
          </w:p>
          <w:p w14:paraId="214BC8E5"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字1837號函中央銀行業務局</w:t>
            </w:r>
          </w:p>
        </w:tc>
        <w:tc>
          <w:tcPr>
            <w:tcW w:w="7654" w:type="dxa"/>
          </w:tcPr>
          <w:p w14:paraId="7366BE4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◎有關抬頭人「限存入戶」或票面加蓋「○○銀行親收」平行線圖章背書問題</w:t>
            </w:r>
          </w:p>
          <w:p w14:paraId="479E6F67" w14:textId="77777777" w:rsidR="00C22406" w:rsidRPr="00C212A7" w:rsidRDefault="00C22406" w:rsidP="000F355B">
            <w:pPr>
              <w:spacing w:line="0" w:lineRule="atLeast"/>
              <w:ind w:left="850" w:right="57" w:hanging="822"/>
              <w:jc w:val="both"/>
              <w:rPr>
                <w:rFonts w:ascii="標楷體" w:eastAsia="標楷體" w:hAnsi="標楷體"/>
                <w:color w:val="000000"/>
              </w:rPr>
            </w:pPr>
            <w:r w:rsidRPr="00C212A7">
              <w:rPr>
                <w:rFonts w:ascii="標楷體" w:eastAsia="標楷體" w:hAnsi="標楷體" w:hint="eastAsia"/>
                <w:color w:val="000000"/>
              </w:rPr>
              <w:t>主旨：為  貴局函詢有關抬頭人「限存入戶」或票面加蓋「○○銀行親收」平行線圖章，背書問題，復如說明二，請查照。</w:t>
            </w:r>
          </w:p>
          <w:p w14:paraId="24249285"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A15B276" w14:textId="77777777" w:rsidR="00C22406" w:rsidRPr="00C212A7" w:rsidRDefault="009E25B3" w:rsidP="009E25B3">
            <w:pPr>
              <w:spacing w:line="0" w:lineRule="atLeast"/>
              <w:ind w:left="1163" w:right="57" w:hanging="1163"/>
              <w:jc w:val="both"/>
              <w:rPr>
                <w:rFonts w:ascii="標楷體" w:eastAsia="標楷體" w:hAnsi="標楷體"/>
                <w:color w:val="000000"/>
                <w:spacing w:val="-6"/>
              </w:rPr>
            </w:pPr>
            <w:r w:rsidRPr="009E25B3">
              <w:rPr>
                <w:rFonts w:ascii="標楷體" w:eastAsia="標楷體" w:hAnsi="標楷體" w:hint="eastAsia"/>
                <w:color w:val="000000"/>
                <w:spacing w:val="-6"/>
                <w:sz w:val="16"/>
                <w:szCs w:val="16"/>
              </w:rPr>
              <w:t xml:space="preserve"> </w:t>
            </w:r>
            <w:r w:rsidR="00C22406" w:rsidRPr="00C212A7">
              <w:rPr>
                <w:rFonts w:ascii="標楷體" w:eastAsia="標楷體" w:hAnsi="標楷體" w:hint="eastAsia"/>
                <w:color w:val="000000"/>
                <w:spacing w:val="-6"/>
              </w:rPr>
              <w:t>一、復  貴局72.8.9(72)台央業字第1445號函。</w:t>
            </w:r>
          </w:p>
          <w:p w14:paraId="1D6C30E9" w14:textId="77777777" w:rsidR="00C22406" w:rsidRPr="00C212A7" w:rsidRDefault="00C22406" w:rsidP="009E25B3">
            <w:pPr>
              <w:spacing w:line="0" w:lineRule="atLeast"/>
              <w:ind w:left="551" w:right="57" w:hanging="495"/>
              <w:jc w:val="both"/>
              <w:rPr>
                <w:rFonts w:ascii="標楷體" w:eastAsia="標楷體" w:hAnsi="標楷體"/>
                <w:color w:val="000000"/>
              </w:rPr>
            </w:pPr>
            <w:r w:rsidRPr="00C212A7">
              <w:rPr>
                <w:rFonts w:ascii="標楷體" w:eastAsia="標楷體" w:hAnsi="標楷體" w:hint="eastAsia"/>
                <w:color w:val="000000"/>
              </w:rPr>
              <w:t>二、本案經交本會法務及業務小組研討結果僉以：本案經中央銀行業務局來函所述問題研析，有下列二種情況：</w:t>
            </w:r>
          </w:p>
          <w:p w14:paraId="5A9D1E87" w14:textId="77777777" w:rsidR="00C22406" w:rsidRPr="00C212A7" w:rsidRDefault="00C22406" w:rsidP="009E25B3">
            <w:pPr>
              <w:spacing w:line="0" w:lineRule="atLeast"/>
              <w:ind w:left="1446" w:right="57" w:hanging="1163"/>
              <w:jc w:val="both"/>
              <w:rPr>
                <w:rFonts w:ascii="標楷體" w:eastAsia="標楷體" w:hAnsi="標楷體"/>
                <w:color w:val="000000"/>
              </w:rPr>
            </w:pPr>
            <w:r w:rsidRPr="00C212A7">
              <w:rPr>
                <w:rFonts w:ascii="標楷體" w:eastAsia="標楷體" w:hAnsi="標楷體" w:hint="eastAsia"/>
                <w:color w:val="000000"/>
              </w:rPr>
              <w:t>(一)如委託聯行提出交換，因屬同一家銀行，不必委任取款背書。</w:t>
            </w:r>
          </w:p>
          <w:p w14:paraId="58A9109C" w14:textId="77777777" w:rsidR="00C22406" w:rsidRPr="00C212A7" w:rsidRDefault="00C22406" w:rsidP="009E25B3">
            <w:pPr>
              <w:spacing w:line="0" w:lineRule="atLeast"/>
              <w:ind w:left="693" w:right="57" w:hanging="426"/>
              <w:jc w:val="both"/>
              <w:rPr>
                <w:rFonts w:ascii="標楷體" w:eastAsia="標楷體" w:hAnsi="標楷體"/>
                <w:color w:val="000000"/>
              </w:rPr>
            </w:pPr>
            <w:r w:rsidRPr="00C212A7">
              <w:rPr>
                <w:rFonts w:ascii="標楷體" w:eastAsia="標楷體" w:hAnsi="標楷體" w:hint="eastAsia"/>
                <w:color w:val="000000"/>
              </w:rPr>
              <w:t>(二)如委託他行提出交換，必須依本會66年11月15日會業字第1200號函解釋：「支票抬頭，如載明『限存入○○銀行○○分行第○○號某某公司帳戶』字樣或另在票面加蓋『○○銀行親收』平行線圖章時，凡提出交換之票據，僅需加蓋交換圖章，勿庸背書，但另為委任取款，應更為背書。」之規定再作委任取款背書始合法。惟付款銀行如基於同業間之信任關係，從業務上考慮，可予付款者，似亦可省略另為委任取款背書。</w:t>
            </w:r>
          </w:p>
          <w:p w14:paraId="68EF1C44" w14:textId="77777777" w:rsidR="00C22406" w:rsidRPr="00C212A7" w:rsidRDefault="00C22406" w:rsidP="009E25B3">
            <w:pPr>
              <w:spacing w:line="0" w:lineRule="atLeast"/>
              <w:ind w:left="1219" w:right="57" w:hanging="1163"/>
              <w:jc w:val="both"/>
              <w:rPr>
                <w:rFonts w:ascii="標楷體" w:eastAsia="標楷體" w:hAnsi="標楷體"/>
                <w:color w:val="000000"/>
              </w:rPr>
            </w:pPr>
            <w:r w:rsidRPr="00C212A7">
              <w:rPr>
                <w:rFonts w:ascii="標楷體" w:eastAsia="標楷體" w:hAnsi="標楷體" w:hint="eastAsia"/>
                <w:color w:val="000000"/>
              </w:rPr>
              <w:t>三、上述意見經提本會第六屆第廿一次理事會議決議通過。</w:t>
            </w:r>
          </w:p>
        </w:tc>
      </w:tr>
      <w:tr w:rsidR="00C22406" w:rsidRPr="00C212A7" w14:paraId="1E13F0BC" w14:textId="77777777" w:rsidTr="000F355B">
        <w:trPr>
          <w:jc w:val="center"/>
        </w:trPr>
        <w:tc>
          <w:tcPr>
            <w:tcW w:w="454" w:type="dxa"/>
            <w:vAlign w:val="center"/>
          </w:tcPr>
          <w:p w14:paraId="32338CD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28</w:t>
            </w:r>
          </w:p>
        </w:tc>
        <w:tc>
          <w:tcPr>
            <w:tcW w:w="2098" w:type="dxa"/>
          </w:tcPr>
          <w:p w14:paraId="7EAE0836"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757DFB19"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（57.7.15）會業</w:t>
            </w:r>
          </w:p>
          <w:p w14:paraId="7D16D51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字第304號函</w:t>
            </w:r>
          </w:p>
        </w:tc>
        <w:tc>
          <w:tcPr>
            <w:tcW w:w="7654" w:type="dxa"/>
          </w:tcPr>
          <w:p w14:paraId="6FFA63B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◎支票抬頭人以「收款專用章」背書收款可認為收訖圖章</w:t>
            </w:r>
          </w:p>
          <w:p w14:paraId="73D06DDF"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關於支票抬頭人以「收款專用章」背書收款，經由代收行庫託收時，如有抬頭人以外之簽章背書，付款時應如何處理乙節，依照票據法第144條準用第74條第1項：「付款人付款時，得要求執票人記載收訖字樣，簽名為證，並交出匯票」之規定，此項「收款專用章」似可認為抬頭人（即受款人）之收訖圖章，故可照付，惟有無存入抬頭人帳，應由代收行庫負責。</w:t>
            </w:r>
          </w:p>
        </w:tc>
      </w:tr>
      <w:tr w:rsidR="00C22406" w:rsidRPr="00C212A7" w14:paraId="026B334F" w14:textId="77777777" w:rsidTr="000F355B">
        <w:trPr>
          <w:jc w:val="center"/>
        </w:trPr>
        <w:tc>
          <w:tcPr>
            <w:tcW w:w="454" w:type="dxa"/>
            <w:vAlign w:val="center"/>
          </w:tcPr>
          <w:p w14:paraId="7E07255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29</w:t>
            </w:r>
          </w:p>
        </w:tc>
        <w:tc>
          <w:tcPr>
            <w:tcW w:w="2098" w:type="dxa"/>
          </w:tcPr>
          <w:p w14:paraId="7330CB5A"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31F63DFF"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（71.2.11）會業</w:t>
            </w:r>
          </w:p>
          <w:p w14:paraId="4EB534AE"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6"/>
              </w:rPr>
              <w:t>字第1995號</w:t>
            </w:r>
            <w:r w:rsidRPr="00C212A7">
              <w:rPr>
                <w:rFonts w:ascii="標楷體" w:eastAsia="標楷體" w:hAnsi="標楷體" w:hint="eastAsia"/>
                <w:color w:val="000000"/>
                <w:spacing w:val="-14"/>
              </w:rPr>
              <w:t>函</w:t>
            </w:r>
            <w:r w:rsidRPr="00C212A7">
              <w:rPr>
                <w:rFonts w:ascii="標楷體" w:eastAsia="標楷體" w:hAnsi="標楷體" w:hint="eastAsia"/>
                <w:color w:val="000000"/>
                <w:spacing w:val="6"/>
              </w:rPr>
              <w:t>財政</w:t>
            </w:r>
            <w:r w:rsidRPr="00C212A7">
              <w:rPr>
                <w:rFonts w:ascii="標楷體" w:eastAsia="標楷體" w:hAnsi="標楷體" w:hint="eastAsia"/>
                <w:color w:val="000000"/>
                <w:spacing w:val="6"/>
              </w:rPr>
              <w:lastRenderedPageBreak/>
              <w:t>部金融</w:t>
            </w:r>
            <w:r w:rsidRPr="00C212A7">
              <w:rPr>
                <w:rFonts w:ascii="標楷體" w:eastAsia="標楷體" w:hAnsi="標楷體" w:hint="eastAsia"/>
                <w:color w:val="000000"/>
                <w:spacing w:val="-14"/>
              </w:rPr>
              <w:t>司</w:t>
            </w:r>
          </w:p>
        </w:tc>
        <w:tc>
          <w:tcPr>
            <w:tcW w:w="7654" w:type="dxa"/>
          </w:tcPr>
          <w:p w14:paraId="18B2D74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◎以「統一發票專用章」背書者無效</w:t>
            </w:r>
          </w:p>
          <w:p w14:paraId="1FF946AA" w14:textId="77777777" w:rsidR="00C22406" w:rsidRPr="00C212A7" w:rsidRDefault="00C22406" w:rsidP="000F355B">
            <w:pPr>
              <w:spacing w:line="0" w:lineRule="atLeast"/>
              <w:ind w:left="850" w:right="57" w:hanging="822"/>
              <w:jc w:val="both"/>
              <w:rPr>
                <w:rFonts w:ascii="標楷體" w:eastAsia="標楷體" w:hAnsi="標楷體"/>
                <w:color w:val="000000"/>
              </w:rPr>
            </w:pPr>
            <w:r w:rsidRPr="00C212A7">
              <w:rPr>
                <w:rFonts w:ascii="標楷體" w:eastAsia="標楷體" w:hAnsi="標楷體" w:hint="eastAsia"/>
                <w:color w:val="000000"/>
              </w:rPr>
              <w:t>主旨：准 貴司函為百音電子工業公司函請釋示「統一發票專用章」背書仍為有效等，囑本會研議一案，經研討結果，應認為背書無效，</w:t>
            </w:r>
            <w:r w:rsidRPr="00C212A7">
              <w:rPr>
                <w:rFonts w:ascii="標楷體" w:eastAsia="標楷體" w:hAnsi="標楷體" w:hint="eastAsia"/>
                <w:color w:val="000000"/>
              </w:rPr>
              <w:lastRenderedPageBreak/>
              <w:t>付款銀行不予付款（詳說明二）復請查照。</w:t>
            </w:r>
          </w:p>
          <w:p w14:paraId="39189E02"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007279B0" w14:textId="77777777" w:rsidR="00C22406" w:rsidRPr="00C212A7" w:rsidRDefault="00C22406" w:rsidP="009E25B3">
            <w:pPr>
              <w:spacing w:line="0" w:lineRule="atLeast"/>
              <w:ind w:left="551"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一、復  貴司70.11.26（70）台融司（四）發第1211號函。</w:t>
            </w:r>
          </w:p>
          <w:p w14:paraId="42B308F0" w14:textId="77777777" w:rsidR="00C22406" w:rsidRPr="00C212A7" w:rsidRDefault="00C22406" w:rsidP="009E25B3">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二、本案經交本會業務小組研討僉以：</w:t>
            </w:r>
          </w:p>
          <w:p w14:paraId="696ABB46" w14:textId="77777777" w:rsidR="00C22406" w:rsidRPr="00C212A7" w:rsidRDefault="00C22406" w:rsidP="009E25B3">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(一)依據最高法院57年8月13日第2次民刑庭總會決議：「支票背書內加註『請領租金專用』等文字，因非票據法第36條所稱之背書附記條件，惟依同法第12條之規定，應認係票據法規定以外之記載，僅該項文字</w:t>
            </w:r>
            <w:r w:rsidR="009E25B3">
              <w:rPr>
                <w:rFonts w:ascii="標楷體" w:eastAsia="標楷體" w:hAnsi="標楷體" w:hint="eastAsia"/>
                <w:color w:val="000000"/>
              </w:rPr>
              <w:t>(</w:t>
            </w:r>
            <w:r w:rsidRPr="00C212A7">
              <w:rPr>
                <w:rFonts w:ascii="標楷體" w:eastAsia="標楷體" w:hAnsi="標楷體" w:hint="eastAsia"/>
                <w:color w:val="000000"/>
              </w:rPr>
              <w:t>即背書人之名稱</w:t>
            </w:r>
            <w:r w:rsidR="009E25B3">
              <w:rPr>
                <w:rFonts w:ascii="標楷體" w:eastAsia="標楷體" w:hAnsi="標楷體" w:hint="eastAsia"/>
                <w:color w:val="000000"/>
              </w:rPr>
              <w:t>)</w:t>
            </w:r>
            <w:r w:rsidRPr="00C212A7">
              <w:rPr>
                <w:rFonts w:ascii="標楷體" w:eastAsia="標楷體" w:hAnsi="標楷體" w:hint="eastAsia"/>
                <w:color w:val="000000"/>
              </w:rPr>
              <w:t>仍具有背書之效力」，認為雖附有「統一發票專用章」等字樣，僅該項文字不生票據上之效力，背書仍為有效。但前項解釋，在66年11月15日民庭庭推總會補充決議：「如果支票背面所蓋圖章本身刻明專用於某種用途</w:t>
            </w:r>
            <w:r w:rsidR="009E25B3">
              <w:rPr>
                <w:rFonts w:ascii="標楷體" w:eastAsia="標楷體" w:hAnsi="標楷體" w:hint="eastAsia"/>
                <w:color w:val="000000"/>
              </w:rPr>
              <w:t>(</w:t>
            </w:r>
            <w:r w:rsidRPr="00C212A7">
              <w:rPr>
                <w:rFonts w:ascii="標楷體" w:eastAsia="標楷體" w:hAnsi="標楷體" w:hint="eastAsia"/>
                <w:color w:val="000000"/>
              </w:rPr>
              <w:t>例如收件之章</w:t>
            </w:r>
            <w:r w:rsidR="009E25B3">
              <w:rPr>
                <w:rFonts w:ascii="標楷體" w:eastAsia="標楷體" w:hAnsi="標楷體" w:hint="eastAsia"/>
                <w:color w:val="000000"/>
              </w:rPr>
              <w:t>)</w:t>
            </w:r>
            <w:r w:rsidRPr="00C212A7">
              <w:rPr>
                <w:rFonts w:ascii="標楷體" w:eastAsia="標楷體" w:hAnsi="標楷體" w:hint="eastAsia"/>
                <w:color w:val="000000"/>
              </w:rPr>
              <w:t>之字樣而與票據之權利義務毫無關係者，則所蓋該項圖章。難認係同法第6條所規定為票據行為而代替票據上簽名之蓋章，即無同法第12條之適用。」認為以刻明「統一發票專用章」之圖章所為之支票背書與票據權利義務毫無關係，故不具背書效力。</w:t>
            </w:r>
          </w:p>
          <w:p w14:paraId="3E9F5ACD" w14:textId="77777777" w:rsidR="00C22406" w:rsidRPr="00C212A7" w:rsidRDefault="00C22406" w:rsidP="009E25B3">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(二)基於前項理由以附有「統一發票專用章」之印章背書，應認為背書無效，付款銀行不予付款。</w:t>
            </w:r>
          </w:p>
        </w:tc>
      </w:tr>
      <w:tr w:rsidR="00C22406" w:rsidRPr="00C212A7" w14:paraId="2D3EC9A7" w14:textId="77777777" w:rsidTr="000F355B">
        <w:trPr>
          <w:jc w:val="center"/>
        </w:trPr>
        <w:tc>
          <w:tcPr>
            <w:tcW w:w="454" w:type="dxa"/>
            <w:vAlign w:val="center"/>
          </w:tcPr>
          <w:p w14:paraId="659C001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30</w:t>
            </w:r>
          </w:p>
        </w:tc>
        <w:tc>
          <w:tcPr>
            <w:tcW w:w="2098" w:type="dxa"/>
          </w:tcPr>
          <w:p w14:paraId="2CBC5A82"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50E90A23"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（72.8.11）會法</w:t>
            </w:r>
          </w:p>
          <w:p w14:paraId="1736C38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字0992號函</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14"/>
              </w:rPr>
              <w:t>灣銀行</w:t>
            </w:r>
          </w:p>
        </w:tc>
        <w:tc>
          <w:tcPr>
            <w:tcW w:w="7654" w:type="dxa"/>
          </w:tcPr>
          <w:p w14:paraId="2AF89BB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◎支票抬頭，除個人姓名外，再加「先生」、「律師」、「教授」、「會計師」等稱謂時，應如何背書釋疑</w:t>
            </w:r>
          </w:p>
          <w:p w14:paraId="1E7B7F3F" w14:textId="77777777" w:rsidR="00C22406" w:rsidRPr="00C212A7" w:rsidRDefault="00C22406" w:rsidP="009E25B3">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主旨：貴行函為支票抬頭，除個人姓名外，再加「先生」、「律師」、「教授」、「會計師」等稱謂時，應如何背書始為適法案，覆如說明二，請  查照。</w:t>
            </w:r>
          </w:p>
          <w:p w14:paraId="02CD68B6"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D36B2E9" w14:textId="77777777" w:rsidR="00C22406" w:rsidRPr="00C212A7" w:rsidRDefault="00C22406" w:rsidP="009E25B3">
            <w:pPr>
              <w:spacing w:line="0" w:lineRule="atLeast"/>
              <w:ind w:left="551" w:right="57" w:hanging="551"/>
              <w:jc w:val="both"/>
              <w:rPr>
                <w:rFonts w:ascii="標楷體" w:eastAsia="標楷體" w:hAnsi="標楷體"/>
                <w:color w:val="000000"/>
                <w:spacing w:val="-6"/>
              </w:rPr>
            </w:pPr>
            <w:r w:rsidRPr="00C212A7">
              <w:rPr>
                <w:rFonts w:ascii="標楷體" w:eastAsia="標楷體" w:hAnsi="標楷體" w:hint="eastAsia"/>
                <w:color w:val="000000"/>
                <w:spacing w:val="-6"/>
              </w:rPr>
              <w:t>一、覆  貴行72.5.4銀法字第04920號函。</w:t>
            </w:r>
          </w:p>
          <w:p w14:paraId="567A4F3D" w14:textId="77777777" w:rsidR="00C22406" w:rsidRPr="00C212A7" w:rsidRDefault="00C22406" w:rsidP="009E25B3">
            <w:pPr>
              <w:spacing w:line="0" w:lineRule="atLeast"/>
              <w:ind w:left="551" w:right="57" w:hanging="511"/>
              <w:jc w:val="both"/>
              <w:rPr>
                <w:rFonts w:ascii="標楷體" w:eastAsia="標楷體" w:hAnsi="標楷體"/>
                <w:color w:val="000000"/>
              </w:rPr>
            </w:pPr>
            <w:r w:rsidRPr="00C212A7">
              <w:rPr>
                <w:rFonts w:ascii="標楷體" w:eastAsia="標楷體" w:hAnsi="標楷體" w:hint="eastAsia"/>
                <w:color w:val="000000"/>
              </w:rPr>
              <w:t>二、本案問題經本會法務小組第135次會議討論決議：本案支票抬頭人之記載，除書寫個人姓名外，再加寫稱謂，則該抬頭人背書時，茍姓名完全一致，雖未加寫尊稱，但參考司法行政部52年4月10日台（52）函民1904號函第4項：「律師、牧師或博士係屬對人之稱呼而非本名，其抬頭人下加此項稱呼之票據而背書僅蓋其私章或簽名，當可予以照付。」及最高法院（58）台上2930號判決：「…抬頭人與背書人形式上是認為同一人者，縱令其名稱一用全銜，一用簡稱，二者未盡相同，亦應解為係抬頭人之背書」之意旨，應認其背書無訛，不生背書不連續之問題。</w:t>
            </w:r>
          </w:p>
        </w:tc>
      </w:tr>
      <w:tr w:rsidR="00C22406" w:rsidRPr="00C212A7" w14:paraId="26D44048" w14:textId="77777777" w:rsidTr="000F355B">
        <w:trPr>
          <w:jc w:val="center"/>
        </w:trPr>
        <w:tc>
          <w:tcPr>
            <w:tcW w:w="454" w:type="dxa"/>
            <w:vAlign w:val="center"/>
          </w:tcPr>
          <w:p w14:paraId="5CCAD41F"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31</w:t>
            </w:r>
          </w:p>
        </w:tc>
        <w:tc>
          <w:tcPr>
            <w:tcW w:w="2098" w:type="dxa"/>
          </w:tcPr>
          <w:p w14:paraId="6C389BE6"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台北市銀行公會</w:t>
            </w:r>
          </w:p>
          <w:p w14:paraId="52C1C34F"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（71.4.14）會業</w:t>
            </w:r>
          </w:p>
          <w:p w14:paraId="6E6E982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字第0611號函</w:t>
            </w:r>
          </w:p>
        </w:tc>
        <w:tc>
          <w:tcPr>
            <w:tcW w:w="7654" w:type="dxa"/>
          </w:tcPr>
          <w:p w14:paraId="23D0AE1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◎票據背面以橡皮簽名章作為私人背書或公司行號背書印鑑，應認為有效</w:t>
            </w:r>
          </w:p>
          <w:p w14:paraId="17B3ADF5" w14:textId="77777777" w:rsidR="00C22406" w:rsidRPr="00C212A7" w:rsidRDefault="00C22406" w:rsidP="009E25B3">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主旨：在票據背面以橡皮簽名章作為私人背書或公司行號背書時作為負責人印鑑，應認為有效，請  查照。</w:t>
            </w:r>
          </w:p>
          <w:p w14:paraId="63253E4F" w14:textId="77777777" w:rsidR="00C22406" w:rsidRPr="00C212A7" w:rsidRDefault="00C22406" w:rsidP="009E25B3">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說明：茲有部分金融機構主管人員迭以電話請本會解釋：「票面記載私人名義為抬頭人之支票，以橡皮簽名章背書，是否有效」一案，經查本會於43年第2屆第53次理監事會議，雖曾決議：「普通使用之橡皮簽名章，依慣例不能代替背書」，惟在51年第2屆第15次及53年第2屆第53次理事會議先後決議通過：「業務組第30次會議決議：『目前各行庫對於以長形無邊之木戳背書均認為有效，故無邊框之橡皮印章，只要非屬如鉛字所組合者，因其已具備固定形體，似屬有效』及業務組第281次會議決議：『查印章之形式及質料法無明文規定，何者始稱為有效或無效，似純屬經辦人之常識判斷問題，例如橡皮印章，因蓋章時用力之輕重，即足以影響印模之不同，且其使用壽命亦較其他質料之印章為短，故不能作為印鑑使用（按：</w:t>
            </w:r>
            <w:r w:rsidRPr="00C212A7">
              <w:rPr>
                <w:rFonts w:ascii="標楷體" w:eastAsia="標楷體" w:hAnsi="標楷體" w:hint="eastAsia"/>
                <w:color w:val="000000"/>
              </w:rPr>
              <w:lastRenderedPageBreak/>
              <w:t>所謂印鑑乙詞應指存款留存印鑑而言），如以之背書，因銀行對背書印章之真偽不負認定之責，自可認為有效。』」因之以橡皮簽名章作為私人背書或公司行號背書時作為負責人之印鑑，應認為有效。」</w:t>
            </w:r>
          </w:p>
        </w:tc>
      </w:tr>
      <w:tr w:rsidR="00C22406" w:rsidRPr="00C212A7" w14:paraId="2889372D" w14:textId="77777777" w:rsidTr="000F355B">
        <w:trPr>
          <w:jc w:val="center"/>
        </w:trPr>
        <w:tc>
          <w:tcPr>
            <w:tcW w:w="454" w:type="dxa"/>
            <w:vAlign w:val="center"/>
          </w:tcPr>
          <w:p w14:paraId="37B2CCF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32</w:t>
            </w:r>
          </w:p>
        </w:tc>
        <w:tc>
          <w:tcPr>
            <w:tcW w:w="2098" w:type="dxa"/>
          </w:tcPr>
          <w:p w14:paraId="616F0703" w14:textId="77777777" w:rsidR="00C22406" w:rsidRPr="00C212A7" w:rsidRDefault="00C22406" w:rsidP="000F355B">
            <w:pPr>
              <w:spacing w:line="0" w:lineRule="atLeast"/>
              <w:ind w:right="57"/>
              <w:jc w:val="distribute"/>
              <w:rPr>
                <w:rFonts w:ascii="標楷體" w:eastAsia="標楷體" w:hAnsi="標楷體"/>
                <w:color w:val="000000"/>
                <w:spacing w:val="-14"/>
              </w:rPr>
            </w:pPr>
            <w:r w:rsidRPr="00C212A7">
              <w:rPr>
                <w:rFonts w:ascii="標楷體" w:eastAsia="標楷體" w:hAnsi="標楷體" w:hint="eastAsia"/>
                <w:color w:val="000000"/>
                <w:spacing w:val="-14"/>
              </w:rPr>
              <w:t>中華民國銀行公</w:t>
            </w:r>
          </w:p>
          <w:p w14:paraId="7B6CD6A7" w14:textId="77777777" w:rsidR="00C22406" w:rsidRPr="00C212A7" w:rsidRDefault="00C22406" w:rsidP="000F355B">
            <w:pPr>
              <w:spacing w:line="0" w:lineRule="atLeast"/>
              <w:ind w:right="57"/>
              <w:jc w:val="distribute"/>
              <w:rPr>
                <w:rFonts w:ascii="標楷體" w:eastAsia="標楷體" w:hAnsi="標楷體"/>
                <w:color w:val="000000"/>
                <w:spacing w:val="-14"/>
              </w:rPr>
            </w:pPr>
            <w:r w:rsidRPr="00C212A7">
              <w:rPr>
                <w:rFonts w:ascii="標楷體" w:eastAsia="標楷體" w:hAnsi="標楷體" w:hint="eastAsia"/>
                <w:color w:val="000000"/>
                <w:spacing w:val="-26"/>
              </w:rPr>
              <w:t>會（77.12.30）</w:t>
            </w:r>
            <w:r w:rsidRPr="00C212A7">
              <w:rPr>
                <w:rFonts w:ascii="標楷體" w:eastAsia="標楷體" w:hAnsi="標楷體" w:hint="eastAsia"/>
                <w:color w:val="000000"/>
                <w:spacing w:val="-14"/>
              </w:rPr>
              <w:t>全</w:t>
            </w:r>
          </w:p>
          <w:p w14:paraId="1973B956" w14:textId="77777777" w:rsidR="00C22406" w:rsidRPr="00C212A7" w:rsidRDefault="00C22406" w:rsidP="000F355B">
            <w:pPr>
              <w:spacing w:line="0" w:lineRule="atLeast"/>
              <w:ind w:right="57"/>
              <w:jc w:val="distribute"/>
              <w:rPr>
                <w:rFonts w:ascii="標楷體" w:eastAsia="標楷體" w:hAnsi="標楷體"/>
                <w:color w:val="000000"/>
                <w:spacing w:val="-14"/>
              </w:rPr>
            </w:pPr>
            <w:r w:rsidRPr="00C212A7">
              <w:rPr>
                <w:rFonts w:ascii="標楷體" w:eastAsia="標楷體" w:hAnsi="標楷體" w:hint="eastAsia"/>
                <w:color w:val="000000"/>
                <w:spacing w:val="-14"/>
              </w:rPr>
              <w:t>會法字2038號函</w:t>
            </w:r>
          </w:p>
          <w:p w14:paraId="0799C4AE" w14:textId="77777777" w:rsidR="00C22406" w:rsidRPr="00C212A7" w:rsidRDefault="00C22406" w:rsidP="000F355B">
            <w:pPr>
              <w:spacing w:line="0" w:lineRule="atLeast"/>
              <w:ind w:right="57"/>
              <w:jc w:val="distribute"/>
              <w:rPr>
                <w:rFonts w:ascii="標楷體" w:eastAsia="標楷體" w:hAnsi="標楷體"/>
                <w:color w:val="000000"/>
                <w:spacing w:val="-14"/>
              </w:rPr>
            </w:pPr>
            <w:r w:rsidRPr="00C212A7">
              <w:rPr>
                <w:rFonts w:ascii="標楷體" w:eastAsia="標楷體" w:hAnsi="標楷體" w:hint="eastAsia"/>
                <w:color w:val="000000"/>
                <w:spacing w:val="-14"/>
              </w:rPr>
              <w:t>菱正機械工業股</w:t>
            </w:r>
          </w:p>
          <w:p w14:paraId="311AEFA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份有限公司</w:t>
            </w:r>
          </w:p>
        </w:tc>
        <w:tc>
          <w:tcPr>
            <w:tcW w:w="7654" w:type="dxa"/>
          </w:tcPr>
          <w:p w14:paraId="7169769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◎釋示公司就票據為「背書」行為時，須代表人另行簽章疑義</w:t>
            </w:r>
          </w:p>
          <w:p w14:paraId="75F88322" w14:textId="77777777" w:rsidR="00C22406" w:rsidRPr="00C212A7" w:rsidRDefault="00C22406" w:rsidP="009E25B3">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主旨：承詢  貴公司向銀行融資所提供之客票，其背面之背書，何以須加蓋公司之負責人圖章案，復如說明二，請  查照。</w:t>
            </w:r>
          </w:p>
          <w:p w14:paraId="59CB9361"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1E1DCF5" w14:textId="77777777" w:rsidR="00C22406" w:rsidRPr="00C212A7" w:rsidRDefault="009E25B3" w:rsidP="009E25B3">
            <w:pPr>
              <w:spacing w:line="0" w:lineRule="atLeast"/>
              <w:ind w:left="1163" w:right="57" w:hanging="1163"/>
              <w:jc w:val="both"/>
              <w:rPr>
                <w:rFonts w:ascii="標楷體" w:eastAsia="標楷體" w:hAnsi="標楷體"/>
                <w:color w:val="000000"/>
                <w:spacing w:val="-6"/>
              </w:rPr>
            </w:pPr>
            <w:r w:rsidRPr="009E25B3">
              <w:rPr>
                <w:rFonts w:ascii="標楷體" w:eastAsia="標楷體" w:hAnsi="標楷體" w:hint="eastAsia"/>
                <w:color w:val="000000"/>
                <w:spacing w:val="-6"/>
                <w:sz w:val="16"/>
                <w:szCs w:val="16"/>
              </w:rPr>
              <w:t xml:space="preserve"> </w:t>
            </w:r>
            <w:r w:rsidR="00C22406" w:rsidRPr="00C212A7">
              <w:rPr>
                <w:rFonts w:ascii="標楷體" w:eastAsia="標楷體" w:hAnsi="標楷體" w:hint="eastAsia"/>
                <w:color w:val="000000"/>
                <w:spacing w:val="-6"/>
              </w:rPr>
              <w:t>一、覆  貴公司77.11.21菱機字第77055號函。</w:t>
            </w:r>
          </w:p>
          <w:p w14:paraId="00E6925A" w14:textId="77777777" w:rsidR="00C22406" w:rsidRPr="00C212A7" w:rsidRDefault="00C22406" w:rsidP="009E25B3">
            <w:pPr>
              <w:spacing w:line="0" w:lineRule="atLeast"/>
              <w:ind w:left="409" w:right="57" w:hanging="353"/>
              <w:jc w:val="both"/>
              <w:rPr>
                <w:rFonts w:ascii="標楷體" w:eastAsia="標楷體" w:hAnsi="標楷體"/>
                <w:color w:val="000000"/>
              </w:rPr>
            </w:pPr>
            <w:r w:rsidRPr="00C212A7">
              <w:rPr>
                <w:rFonts w:ascii="標楷體" w:eastAsia="標楷體" w:hAnsi="標楷體" w:hint="eastAsia"/>
                <w:color w:val="000000"/>
              </w:rPr>
              <w:t>二、函詢公司就票據為「背書」行為時，毋須由代表人另行簽章乙節，最高法院歷年來之判決非無否定之見解存在，且金融界就背書之方式亦仁智互見。實務上之見解既尚未統一，則在判例尚未制定前，各行庫基於票據債權之確保，要求背書於票據之公司，宜由其代表人另行簽章，如責之為「繁複、苛擾」而不便民，似非確當。惟  貴公司之善意建議，可留供本會各會員單位作業改進時之參考。</w:t>
            </w:r>
          </w:p>
        </w:tc>
      </w:tr>
      <w:tr w:rsidR="00C22406" w:rsidRPr="00C212A7" w14:paraId="2945CFA8" w14:textId="77777777" w:rsidTr="000F355B">
        <w:trPr>
          <w:jc w:val="center"/>
        </w:trPr>
        <w:tc>
          <w:tcPr>
            <w:tcW w:w="454" w:type="dxa"/>
            <w:vAlign w:val="center"/>
          </w:tcPr>
          <w:p w14:paraId="331680D5"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33</w:t>
            </w:r>
          </w:p>
        </w:tc>
        <w:tc>
          <w:tcPr>
            <w:tcW w:w="2098" w:type="dxa"/>
          </w:tcPr>
          <w:p w14:paraId="0159354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6"/>
              </w:rPr>
              <w:t>中華民國銀行商業同業公會全國聯合會90.4.18全一字第0917號函</w:t>
            </w:r>
          </w:p>
        </w:tc>
        <w:tc>
          <w:tcPr>
            <w:tcW w:w="7654" w:type="dxa"/>
          </w:tcPr>
          <w:p w14:paraId="565E727F"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◎「憑票支付」欄已蓋有受款人印章之支票，受款人得以簽名或蓋用不同樣式印章背書</w:t>
            </w:r>
          </w:p>
          <w:p w14:paraId="005B5815" w14:textId="77777777" w:rsidR="00C22406" w:rsidRPr="00C212A7" w:rsidRDefault="00C22406" w:rsidP="009E25B3">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一、</w:t>
            </w:r>
            <w:r w:rsidRPr="00C212A7">
              <w:rPr>
                <w:rFonts w:ascii="標楷體" w:eastAsia="標楷體" w:hAnsi="標楷體" w:hint="eastAsia"/>
                <w:color w:val="000000"/>
              </w:rPr>
              <w:t>發票人於「憑票支付」欄已蓋有受款人印章之支票，受款人以簽名或蓋用不同樣式之印章背書，倘名義上相同，付款行應即受理，不得以受款人未以相同印鑑背書為理由退票。</w:t>
            </w:r>
          </w:p>
          <w:p w14:paraId="4B4ECE1B" w14:textId="77777777" w:rsidR="00C22406" w:rsidRPr="00C212A7" w:rsidRDefault="00C22406" w:rsidP="009E25B3">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rPr>
              <w:t>依票據法第24條、第120條、第125條規定，票據發票人於票據上記載受款人之姓名或商號，係屬相對必要記載事項。換言之，發票人於「憑票支付」欄蓋用受款人稱謂之印章或書寫其姓名，僅係表明受款人為何人之記載而已，付款行於付款時，並不以背書之簽名應與票面受款人欄內稱謂記載之筆跡及印章樣式均相同為要件，故就「憑票支付」欄已蓋有受款人印章之支票，縱使受款人以簽名或蓋用不同樣式之印章背書，倘名義上相同，付款行應即受理。不得以受款人未以相同印鑑背書為理由退票。</w:t>
            </w:r>
          </w:p>
        </w:tc>
      </w:tr>
      <w:tr w:rsidR="00C22406" w:rsidRPr="00C212A7" w14:paraId="7877B986" w14:textId="77777777" w:rsidTr="000F355B">
        <w:trPr>
          <w:jc w:val="center"/>
        </w:trPr>
        <w:tc>
          <w:tcPr>
            <w:tcW w:w="454" w:type="dxa"/>
            <w:vAlign w:val="center"/>
          </w:tcPr>
          <w:p w14:paraId="763C2CD4"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34</w:t>
            </w:r>
          </w:p>
        </w:tc>
        <w:tc>
          <w:tcPr>
            <w:tcW w:w="2098" w:type="dxa"/>
          </w:tcPr>
          <w:p w14:paraId="7D90C82F" w14:textId="77777777" w:rsidR="00C22406" w:rsidRPr="00C212A7" w:rsidRDefault="00C22406" w:rsidP="000F355B">
            <w:pPr>
              <w:spacing w:line="0" w:lineRule="atLeast"/>
              <w:jc w:val="distribute"/>
              <w:rPr>
                <w:rFonts w:ascii="標楷體" w:eastAsia="標楷體" w:hAnsi="標楷體"/>
                <w:color w:val="000000"/>
                <w:spacing w:val="-16"/>
              </w:rPr>
            </w:pPr>
            <w:r w:rsidRPr="00C212A7">
              <w:rPr>
                <w:rFonts w:ascii="標楷體" w:eastAsia="標楷體" w:hAnsi="標楷體" w:hint="eastAsia"/>
                <w:color w:val="000000"/>
                <w:spacing w:val="-16"/>
              </w:rPr>
              <w:t>台北市銀行公會</w:t>
            </w:r>
          </w:p>
          <w:p w14:paraId="365CA6FD" w14:textId="77777777" w:rsidR="00C22406" w:rsidRPr="00C212A7" w:rsidRDefault="00C22406" w:rsidP="000F355B">
            <w:pPr>
              <w:spacing w:line="0" w:lineRule="atLeast"/>
              <w:jc w:val="distribute"/>
              <w:rPr>
                <w:rFonts w:ascii="標楷體" w:eastAsia="標楷體" w:hAnsi="標楷體"/>
                <w:color w:val="000000"/>
                <w:spacing w:val="-16"/>
              </w:rPr>
            </w:pPr>
            <w:r w:rsidRPr="00C212A7">
              <w:rPr>
                <w:rFonts w:ascii="標楷體" w:eastAsia="標楷體" w:hAnsi="標楷體" w:hint="eastAsia"/>
                <w:color w:val="000000"/>
                <w:spacing w:val="-16"/>
              </w:rPr>
              <w:t>51.3.15第二屆</w:t>
            </w:r>
          </w:p>
          <w:p w14:paraId="1B7F11C0" w14:textId="77777777" w:rsidR="00C22406" w:rsidRPr="00C212A7" w:rsidRDefault="00C22406" w:rsidP="000F355B">
            <w:pPr>
              <w:spacing w:line="0" w:lineRule="atLeast"/>
              <w:jc w:val="distribute"/>
              <w:rPr>
                <w:rFonts w:ascii="標楷體" w:eastAsia="標楷體" w:hAnsi="標楷體"/>
                <w:color w:val="000000"/>
                <w:spacing w:val="-16"/>
              </w:rPr>
            </w:pPr>
            <w:r w:rsidRPr="00C212A7">
              <w:rPr>
                <w:rFonts w:ascii="標楷體" w:eastAsia="標楷體" w:hAnsi="標楷體" w:hint="eastAsia"/>
                <w:color w:val="000000"/>
                <w:spacing w:val="-16"/>
              </w:rPr>
              <w:t>第十五次理監事</w:t>
            </w:r>
          </w:p>
          <w:p w14:paraId="74D8C46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會議通過</w:t>
            </w:r>
          </w:p>
        </w:tc>
        <w:tc>
          <w:tcPr>
            <w:tcW w:w="7654" w:type="dxa"/>
          </w:tcPr>
          <w:p w14:paraId="3AF43CA0"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◎正式條戳可認為圖章，至於以鉛字組成條戳形式者，因未具備固定形體不具印信功能，自不能認為圖章。</w:t>
            </w:r>
          </w:p>
          <w:p w14:paraId="46C6946D" w14:textId="77777777" w:rsidR="00C22406" w:rsidRPr="00C212A7" w:rsidRDefault="00C22406" w:rsidP="006A400A">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spacing w:val="-6"/>
              </w:rPr>
              <w:t>一、</w:t>
            </w:r>
            <w:r w:rsidRPr="00C212A7">
              <w:rPr>
                <w:rFonts w:ascii="標楷體" w:eastAsia="標楷體" w:hAnsi="標楷體" w:hint="eastAsia"/>
                <w:color w:val="000000"/>
              </w:rPr>
              <w:t>正式條戳可認為圖章，至以鉛字組成條戳形式者，因未具備固定形體失去印信意義，自不能認為圖章，所為背書應屬無效。</w:t>
            </w:r>
          </w:p>
          <w:p w14:paraId="4B38EC51" w14:textId="77777777" w:rsidR="00C22406" w:rsidRPr="00C212A7" w:rsidRDefault="00C22406" w:rsidP="006A400A">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rPr>
              <w:t>背書蓋有公司行號之名稱及職銜戳記而將職銜部份塗銷者，核與「票據匯款收付處理辦法及支票背書辦法」乙編第四條（與第一條第四項同）規定不合，不能認為完成背書行為，應照該條規定辦理。</w:t>
            </w:r>
          </w:p>
          <w:p w14:paraId="61CECDA5" w14:textId="77777777" w:rsidR="00C22406" w:rsidRPr="00C212A7" w:rsidRDefault="00C22406" w:rsidP="006A400A">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rPr>
              <w:t>三、同業抬頭之票據，如係抬頭人本身提出交換者，僅蓋雙線經收或交換圖章應可認為完成背書行為，否則應照上述辦法甲編第四條及第六條規定辦理。</w:t>
            </w:r>
          </w:p>
          <w:p w14:paraId="55B41433" w14:textId="77777777" w:rsidR="00C22406" w:rsidRPr="00C212A7" w:rsidRDefault="00C22406" w:rsidP="006A400A">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rPr>
              <w:t>四、各行庫對於長形無邊框之木戳背書均認為有效，故無邊框之橡皮印章只要非屬如鉛字所組合者因其已具備固定形體似屬有效。</w:t>
            </w:r>
          </w:p>
        </w:tc>
      </w:tr>
      <w:tr w:rsidR="00C22406" w:rsidRPr="00C212A7" w14:paraId="49B95DFC" w14:textId="77777777" w:rsidTr="000F355B">
        <w:trPr>
          <w:jc w:val="center"/>
        </w:trPr>
        <w:tc>
          <w:tcPr>
            <w:tcW w:w="454" w:type="dxa"/>
            <w:vAlign w:val="center"/>
          </w:tcPr>
          <w:p w14:paraId="24153115"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35</w:t>
            </w:r>
          </w:p>
        </w:tc>
        <w:tc>
          <w:tcPr>
            <w:tcW w:w="2098" w:type="dxa"/>
          </w:tcPr>
          <w:p w14:paraId="5C08BF94" w14:textId="77777777" w:rsidR="00C22406" w:rsidRPr="00C212A7" w:rsidRDefault="00C22406" w:rsidP="000F355B">
            <w:pPr>
              <w:spacing w:line="0" w:lineRule="atLeast"/>
              <w:ind w:right="28"/>
              <w:jc w:val="distribute"/>
              <w:rPr>
                <w:rFonts w:ascii="標楷體" w:eastAsia="標楷體" w:hAnsi="標楷體"/>
                <w:color w:val="000000"/>
                <w:spacing w:val="-16"/>
              </w:rPr>
            </w:pPr>
            <w:r w:rsidRPr="00C212A7">
              <w:rPr>
                <w:rFonts w:ascii="標楷體" w:eastAsia="標楷體" w:hAnsi="標楷體" w:hint="eastAsia"/>
                <w:color w:val="000000"/>
                <w:spacing w:val="-16"/>
              </w:rPr>
              <w:t>中華民國銀行公</w:t>
            </w:r>
          </w:p>
          <w:p w14:paraId="56AA7F82" w14:textId="77777777" w:rsidR="00C22406" w:rsidRPr="00C212A7" w:rsidRDefault="00C22406" w:rsidP="000F355B">
            <w:pPr>
              <w:spacing w:line="0" w:lineRule="atLeast"/>
              <w:ind w:right="28"/>
              <w:jc w:val="distribute"/>
              <w:rPr>
                <w:rFonts w:ascii="標楷體" w:eastAsia="標楷體" w:hAnsi="標楷體"/>
                <w:color w:val="000000"/>
                <w:spacing w:val="-16"/>
              </w:rPr>
            </w:pPr>
            <w:r w:rsidRPr="00C212A7">
              <w:rPr>
                <w:rFonts w:ascii="標楷體" w:eastAsia="標楷體" w:hAnsi="標楷體" w:hint="eastAsia"/>
                <w:color w:val="000000"/>
                <w:spacing w:val="-16"/>
              </w:rPr>
              <w:t>會（77.1.15）全</w:t>
            </w:r>
          </w:p>
          <w:p w14:paraId="65EA89E6" w14:textId="77777777" w:rsidR="00C22406" w:rsidRPr="00C212A7" w:rsidRDefault="00C22406" w:rsidP="000F355B">
            <w:pPr>
              <w:spacing w:line="0" w:lineRule="atLeast"/>
              <w:ind w:right="28"/>
              <w:jc w:val="distribute"/>
              <w:rPr>
                <w:rFonts w:ascii="標楷體" w:eastAsia="標楷體" w:hAnsi="標楷體"/>
                <w:color w:val="000000"/>
                <w:spacing w:val="-16"/>
              </w:rPr>
            </w:pPr>
            <w:r w:rsidRPr="00C212A7">
              <w:rPr>
                <w:rFonts w:ascii="標楷體" w:eastAsia="標楷體" w:hAnsi="標楷體" w:hint="eastAsia"/>
                <w:color w:val="000000"/>
                <w:spacing w:val="-16"/>
              </w:rPr>
              <w:t>會業(二)字0099</w:t>
            </w:r>
          </w:p>
          <w:p w14:paraId="71B91711" w14:textId="77777777" w:rsidR="00C22406" w:rsidRPr="00C212A7" w:rsidRDefault="00C22406" w:rsidP="000F355B">
            <w:pPr>
              <w:spacing w:line="0" w:lineRule="atLeast"/>
              <w:ind w:right="28"/>
              <w:jc w:val="distribute"/>
              <w:rPr>
                <w:rFonts w:ascii="標楷體" w:eastAsia="標楷體" w:hAnsi="標楷體"/>
                <w:color w:val="000000"/>
                <w:spacing w:val="-16"/>
              </w:rPr>
            </w:pPr>
            <w:r w:rsidRPr="00C212A7">
              <w:rPr>
                <w:rFonts w:ascii="標楷體" w:eastAsia="標楷體" w:hAnsi="標楷體" w:hint="eastAsia"/>
                <w:color w:val="000000"/>
                <w:spacing w:val="-16"/>
              </w:rPr>
              <w:t>號函中央銀行業</w:t>
            </w:r>
          </w:p>
          <w:p w14:paraId="64B6D133"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6"/>
              </w:rPr>
              <w:t>務局</w:t>
            </w:r>
          </w:p>
        </w:tc>
        <w:tc>
          <w:tcPr>
            <w:tcW w:w="7654" w:type="dxa"/>
          </w:tcPr>
          <w:p w14:paraId="54846C44" w14:textId="77777777" w:rsidR="00C22406" w:rsidRPr="00C212A7" w:rsidRDefault="00C22406" w:rsidP="006A400A">
            <w:pPr>
              <w:spacing w:line="0" w:lineRule="atLeast"/>
              <w:ind w:leftChars="1" w:left="691" w:right="57" w:hangingChars="287" w:hanging="689"/>
              <w:jc w:val="both"/>
              <w:rPr>
                <w:rFonts w:ascii="標楷體" w:eastAsia="標楷體" w:hAnsi="標楷體"/>
                <w:color w:val="000000"/>
              </w:rPr>
            </w:pPr>
            <w:r w:rsidRPr="00C212A7">
              <w:rPr>
                <w:rFonts w:ascii="標楷體" w:eastAsia="標楷體" w:hAnsi="標楷體" w:hint="eastAsia"/>
                <w:color w:val="000000"/>
              </w:rPr>
              <w:t>主旨：准 貴局函為台中市票據交換所函詢託收交換票據，因背書人背書不清，經委託行擔保背書後，付款行得否堅持代收行（即提出交換銀行）擔保背書，否則予以退票，因事關銀行實務，囑本會研擬意見，以憑核辦一案，經研討結果，得予退票（詳說明二）復請  查照。</w:t>
            </w:r>
          </w:p>
          <w:p w14:paraId="773A4544" w14:textId="77777777" w:rsidR="00C22406" w:rsidRPr="00C212A7" w:rsidRDefault="00C22406" w:rsidP="006A400A">
            <w:pPr>
              <w:spacing w:line="0" w:lineRule="atLeast"/>
              <w:ind w:right="57" w:firstLine="2"/>
              <w:jc w:val="both"/>
              <w:rPr>
                <w:rFonts w:ascii="標楷體" w:eastAsia="標楷體" w:hAnsi="標楷體"/>
                <w:color w:val="000000"/>
              </w:rPr>
            </w:pPr>
            <w:r w:rsidRPr="00C212A7">
              <w:rPr>
                <w:rFonts w:ascii="標楷體" w:eastAsia="標楷體" w:hAnsi="標楷體" w:hint="eastAsia"/>
                <w:color w:val="000000"/>
              </w:rPr>
              <w:t>說明：</w:t>
            </w:r>
          </w:p>
          <w:p w14:paraId="1180365F" w14:textId="77777777" w:rsidR="00C22406" w:rsidRPr="00C212A7" w:rsidRDefault="00C22406" w:rsidP="006A400A">
            <w:pPr>
              <w:spacing w:line="0" w:lineRule="atLeast"/>
              <w:ind w:leftChars="-177" w:left="-21" w:right="57" w:hangingChars="177" w:hanging="404"/>
              <w:jc w:val="both"/>
              <w:rPr>
                <w:rFonts w:ascii="標楷體" w:eastAsia="標楷體" w:hAnsi="標楷體"/>
                <w:color w:val="000000"/>
                <w:spacing w:val="-6"/>
              </w:rPr>
            </w:pPr>
            <w:r w:rsidRPr="00C212A7">
              <w:rPr>
                <w:rFonts w:ascii="標楷體" w:eastAsia="標楷體" w:hAnsi="標楷體" w:hint="eastAsia"/>
                <w:color w:val="000000"/>
                <w:spacing w:val="-6"/>
              </w:rPr>
              <w:t>一、復  貴局76.11.17(76)台央業字第1193號函。</w:t>
            </w:r>
          </w:p>
          <w:p w14:paraId="7EB286F1" w14:textId="77777777" w:rsidR="00C22406" w:rsidRPr="00C212A7" w:rsidRDefault="00C22406" w:rsidP="00B51CAC">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lastRenderedPageBreak/>
              <w:t>二、本案經交本會法務、業務小組研討結果，僉以：</w:t>
            </w:r>
          </w:p>
          <w:p w14:paraId="21EFC0BE" w14:textId="77777777" w:rsidR="00C22406" w:rsidRPr="00C212A7" w:rsidRDefault="00C22406" w:rsidP="00B51CAC">
            <w:pPr>
              <w:spacing w:line="0" w:lineRule="atLeast"/>
              <w:ind w:right="57" w:firstLineChars="52" w:firstLine="125"/>
              <w:jc w:val="both"/>
              <w:rPr>
                <w:rFonts w:ascii="標楷體" w:eastAsia="標楷體" w:hAnsi="標楷體"/>
                <w:color w:val="000000"/>
              </w:rPr>
            </w:pPr>
            <w:r w:rsidRPr="00C212A7">
              <w:rPr>
                <w:rFonts w:ascii="標楷體" w:eastAsia="標楷體" w:hAnsi="標楷體" w:hint="eastAsia"/>
                <w:color w:val="000000"/>
              </w:rPr>
              <w:t>(一)本案癥結係驗印與退票問題。</w:t>
            </w:r>
          </w:p>
          <w:p w14:paraId="05C1EFCD" w14:textId="77777777" w:rsidR="00C22406" w:rsidRPr="00C212A7" w:rsidRDefault="00C22406" w:rsidP="00B51CAC">
            <w:pPr>
              <w:spacing w:line="0" w:lineRule="atLeast"/>
              <w:ind w:leftChars="53" w:left="549" w:right="57" w:hangingChars="176" w:hanging="422"/>
              <w:jc w:val="both"/>
              <w:rPr>
                <w:rFonts w:ascii="標楷體" w:eastAsia="標楷體" w:hAnsi="標楷體"/>
                <w:color w:val="000000"/>
              </w:rPr>
            </w:pPr>
            <w:r w:rsidRPr="00C212A7">
              <w:rPr>
                <w:rFonts w:ascii="標楷體" w:eastAsia="標楷體" w:hAnsi="標楷體" w:hint="eastAsia"/>
                <w:color w:val="000000"/>
              </w:rPr>
              <w:t>(二)查同業間慣於票背上作成「擔保抬頭人背書無誤」等字樣依照票據法第12條規定不生票據法上之效力，惟對付款行乃有民法上之效力，萬一因此受損時，自可向原擔保之同業依民法規定，要求賠償。</w:t>
            </w:r>
          </w:p>
          <w:p w14:paraId="7C19367A" w14:textId="77777777" w:rsidR="00C22406" w:rsidRPr="00C212A7" w:rsidRDefault="00C22406" w:rsidP="00B51CAC">
            <w:pPr>
              <w:spacing w:line="0" w:lineRule="atLeast"/>
              <w:ind w:leftChars="52" w:left="550" w:right="57" w:hangingChars="177" w:hanging="425"/>
              <w:jc w:val="both"/>
              <w:rPr>
                <w:rFonts w:ascii="標楷體" w:eastAsia="標楷體" w:hAnsi="標楷體"/>
                <w:color w:val="000000"/>
              </w:rPr>
            </w:pPr>
            <w:r w:rsidRPr="00C212A7">
              <w:rPr>
                <w:rFonts w:ascii="標楷體" w:eastAsia="標楷體" w:hAnsi="標楷體" w:hint="eastAsia"/>
                <w:color w:val="000000"/>
              </w:rPr>
              <w:t>(三)台北市銀行公會46.8.8銀業字第31號函認為銀行業註銷特定平行線（按：司法行政部(50)函參3188號函解釋：「似依法無據後」，50年5月台北市銀行公會通函各會員銀行在票背「改委ＸＸ銀行代收」），如託收行與付款行有通匯合約者，憑通匯印鑑核付或憑交換所逕送各交換單位印鑑辦理（按：目前已無互送印鑑規定）。無通匯合約者，應由提出交換行員負責檢驗前項圖章……。又台北市銀行公會51.10.18銀業字第57號函認為：加蓋特定平行線票據改委背書印鑑，如付款行無法驗對，而改委背書行又在外埠，並與提出交換所無通匯、存款、交換往來之印鑑可資驗對時。否則提出行對此項票據，自始即宜拒收，以免難於處理……。上項規定，似應適用於「擔保抬頭人背書無誤」簽章之驗對。惟在實務處理上付款銀行亦有基於同業間之信任，未要求提出行驗對印鑑而予以照付情形。</w:t>
            </w:r>
          </w:p>
          <w:p w14:paraId="6E4BF08F" w14:textId="77777777" w:rsidR="00C22406" w:rsidRPr="00C212A7" w:rsidRDefault="00C22406" w:rsidP="00B51CAC">
            <w:pPr>
              <w:spacing w:line="0" w:lineRule="atLeast"/>
              <w:ind w:leftChars="52" w:left="550" w:right="57" w:hangingChars="177" w:hanging="425"/>
              <w:jc w:val="both"/>
              <w:rPr>
                <w:rFonts w:ascii="標楷體" w:eastAsia="標楷體" w:hAnsi="標楷體"/>
                <w:color w:val="000000"/>
              </w:rPr>
            </w:pPr>
            <w:r w:rsidRPr="00C212A7">
              <w:rPr>
                <w:rFonts w:ascii="標楷體" w:eastAsia="標楷體" w:hAnsi="標楷體" w:hint="eastAsia"/>
                <w:color w:val="000000"/>
              </w:rPr>
              <w:t>(四)本會71.8.26全會業(二)字1024號函認為：付款銀行對於「證明（擔保）存入抬頭人帳無誤」之圖章有疑義時拒絕付款，似無不妥。</w:t>
            </w:r>
          </w:p>
          <w:p w14:paraId="7258A318" w14:textId="77777777" w:rsidR="00C22406" w:rsidRPr="00C212A7" w:rsidRDefault="00C22406" w:rsidP="00B51CAC">
            <w:pPr>
              <w:spacing w:line="0" w:lineRule="atLeast"/>
              <w:ind w:leftChars="229" w:left="550" w:right="57" w:firstLine="1"/>
              <w:jc w:val="both"/>
              <w:rPr>
                <w:rFonts w:ascii="標楷體" w:eastAsia="標楷體" w:hAnsi="標楷體"/>
                <w:color w:val="000000"/>
              </w:rPr>
            </w:pPr>
            <w:r w:rsidRPr="00C212A7">
              <w:rPr>
                <w:rFonts w:ascii="標楷體" w:eastAsia="標楷體" w:hAnsi="標楷體" w:hint="eastAsia"/>
                <w:color w:val="000000"/>
              </w:rPr>
              <w:t>本案經銀行擔保存入抬頭人帳戶，付款銀行自應予照付，惟擔保（證明）人僅蓋「ＸＸ銀行ＸＸ分行」直式或橫式條戳另加蓋私人圖章（或簽章），倘付款銀行認為擔保（證明）人之蓋章有瑕疵時，依上開本會函解釋，得予退票……。</w:t>
            </w:r>
          </w:p>
          <w:p w14:paraId="4D75C761" w14:textId="77777777" w:rsidR="00C22406" w:rsidRPr="00C212A7" w:rsidRDefault="00C22406" w:rsidP="00B51CAC">
            <w:pPr>
              <w:spacing w:line="0" w:lineRule="atLeast"/>
              <w:ind w:leftChars="229" w:left="550" w:right="57" w:firstLine="1"/>
              <w:jc w:val="both"/>
              <w:rPr>
                <w:rFonts w:ascii="標楷體" w:eastAsia="標楷體" w:hAnsi="標楷體"/>
                <w:color w:val="000000"/>
              </w:rPr>
            </w:pPr>
            <w:r w:rsidRPr="00C212A7">
              <w:rPr>
                <w:rFonts w:ascii="標楷體" w:eastAsia="標楷體" w:hAnsi="標楷體" w:hint="eastAsia"/>
                <w:color w:val="000000"/>
              </w:rPr>
              <w:t>中央銀行76.8.20台央業交117號函釋示：「受款人所為之背書與票據上所載受款人之文義相通而文字略有參差或稍有模糊不清時，應立即通知執票人補正或由「提出交換行社」自願加具有權簽章人員簽章，證明受款人背書無誤，經提出行社證明背書無誤之票據，應負追償責任，付款行不得以「背書不清，不符」理由退票……。在實務處理上經提出交換銀行之聯行證明（擔保）者，尚未聞有發生退票情形」。</w:t>
            </w:r>
          </w:p>
          <w:p w14:paraId="3A6EB13A" w14:textId="77777777" w:rsidR="00C22406" w:rsidRPr="00C212A7" w:rsidRDefault="00C22406" w:rsidP="00B51CAC">
            <w:pPr>
              <w:spacing w:line="0" w:lineRule="atLeast"/>
              <w:ind w:leftChars="52" w:left="550" w:right="57" w:hangingChars="177" w:hanging="425"/>
              <w:jc w:val="both"/>
              <w:rPr>
                <w:rFonts w:ascii="標楷體" w:eastAsia="標楷體" w:hAnsi="標楷體"/>
                <w:color w:val="000000"/>
              </w:rPr>
            </w:pPr>
            <w:r w:rsidRPr="00C212A7">
              <w:rPr>
                <w:rFonts w:ascii="標楷體" w:eastAsia="標楷體" w:hAnsi="標楷體" w:hint="eastAsia"/>
                <w:color w:val="000000"/>
              </w:rPr>
              <w:t>(五)綜上所述，付款銀行對於金融業（指銀行、信用合作社、農、漁會）「擔保抬頭人背書無誤」「證明存入抬頭人帳無誤」「證明抬頭人背書無誤」文義之簽章，如認有瑕疵或無法驗對等時，得予退票。惟在實務處理上，不乏基於同業間之信任，而予付款之情形。</w:t>
            </w:r>
          </w:p>
          <w:p w14:paraId="4391C182" w14:textId="77777777" w:rsidR="00C22406" w:rsidRPr="00C212A7" w:rsidRDefault="00C22406" w:rsidP="00B51CAC">
            <w:pPr>
              <w:spacing w:line="0" w:lineRule="atLeast"/>
              <w:ind w:leftChars="1" w:left="408" w:right="57" w:hangingChars="169" w:hanging="406"/>
              <w:jc w:val="both"/>
              <w:rPr>
                <w:rFonts w:ascii="標楷體" w:eastAsia="標楷體" w:hAnsi="標楷體"/>
                <w:color w:val="000000"/>
              </w:rPr>
            </w:pPr>
            <w:r w:rsidRPr="00C212A7">
              <w:rPr>
                <w:rFonts w:ascii="標楷體" w:eastAsia="標楷體" w:hAnsi="標楷體" w:hint="eastAsia"/>
                <w:color w:val="000000"/>
              </w:rPr>
              <w:t>三、</w:t>
            </w:r>
            <w:r w:rsidRPr="00C212A7">
              <w:rPr>
                <w:rFonts w:ascii="標楷體" w:eastAsia="標楷體" w:hAnsi="標楷體" w:hint="eastAsia"/>
                <w:color w:val="000000"/>
                <w:spacing w:val="10"/>
              </w:rPr>
              <w:t>上述意見，經提本會76.12.31第2屆第17</w:t>
            </w:r>
            <w:r w:rsidRPr="00C212A7">
              <w:rPr>
                <w:rFonts w:ascii="標楷體" w:eastAsia="標楷體" w:hAnsi="標楷體" w:hint="eastAsia"/>
                <w:color w:val="000000"/>
              </w:rPr>
              <w:t>次</w:t>
            </w:r>
            <w:r w:rsidRPr="00C212A7">
              <w:rPr>
                <w:rFonts w:ascii="標楷體" w:eastAsia="標楷體" w:hAnsi="標楷體" w:hint="eastAsia"/>
                <w:color w:val="000000"/>
                <w:spacing w:val="6"/>
              </w:rPr>
              <w:t>理監事聯席會議決議：「通過。函復中央銀行</w:t>
            </w:r>
            <w:r w:rsidRPr="00C212A7">
              <w:rPr>
                <w:rFonts w:ascii="標楷體" w:eastAsia="標楷體" w:hAnsi="標楷體" w:hint="eastAsia"/>
                <w:color w:val="000000"/>
              </w:rPr>
              <w:t>業務局。」</w:t>
            </w:r>
          </w:p>
        </w:tc>
      </w:tr>
      <w:tr w:rsidR="00C22406" w:rsidRPr="00C212A7" w14:paraId="5FDDCEAF" w14:textId="77777777" w:rsidTr="000F355B">
        <w:trPr>
          <w:jc w:val="center"/>
        </w:trPr>
        <w:tc>
          <w:tcPr>
            <w:tcW w:w="454" w:type="dxa"/>
            <w:tcBorders>
              <w:top w:val="single" w:sz="8" w:space="0" w:color="auto"/>
              <w:bottom w:val="single" w:sz="8" w:space="0" w:color="auto"/>
              <w:right w:val="nil"/>
            </w:tcBorders>
            <w:vAlign w:val="center"/>
          </w:tcPr>
          <w:p w14:paraId="67576A81"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1F9DCE87"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0408C798" w14:textId="77777777" w:rsidR="00C22406" w:rsidRPr="00C212A7" w:rsidRDefault="00C22406" w:rsidP="000F355B">
            <w:pPr>
              <w:spacing w:line="0" w:lineRule="atLeast"/>
              <w:ind w:left="1418"/>
              <w:jc w:val="both"/>
              <w:rPr>
                <w:rFonts w:ascii="標楷體" w:eastAsia="標楷體" w:hAnsi="標楷體"/>
                <w:b/>
                <w:color w:val="000000"/>
              </w:rPr>
            </w:pPr>
            <w:r w:rsidRPr="00C212A7">
              <w:rPr>
                <w:rFonts w:ascii="標楷體" w:eastAsia="標楷體" w:hAnsi="標楷體" w:hint="eastAsia"/>
                <w:b/>
                <w:color w:val="000000"/>
              </w:rPr>
              <w:t>四、禁止背書轉讓</w:t>
            </w:r>
          </w:p>
        </w:tc>
      </w:tr>
      <w:tr w:rsidR="00C22406" w:rsidRPr="00C212A7" w14:paraId="72A539F7" w14:textId="77777777" w:rsidTr="000F355B">
        <w:trPr>
          <w:jc w:val="center"/>
        </w:trPr>
        <w:tc>
          <w:tcPr>
            <w:tcW w:w="454" w:type="dxa"/>
            <w:vAlign w:val="center"/>
          </w:tcPr>
          <w:p w14:paraId="5B4EFFD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36</w:t>
            </w:r>
          </w:p>
        </w:tc>
        <w:tc>
          <w:tcPr>
            <w:tcW w:w="2098" w:type="dxa"/>
          </w:tcPr>
          <w:p w14:paraId="00B8D284" w14:textId="77777777" w:rsidR="00C22406" w:rsidRPr="00C212A7" w:rsidRDefault="00C22406" w:rsidP="000F355B">
            <w:pPr>
              <w:spacing w:line="0" w:lineRule="atLeast"/>
              <w:ind w:right="28"/>
              <w:jc w:val="distribute"/>
              <w:rPr>
                <w:rFonts w:ascii="標楷體" w:eastAsia="標楷體" w:hAnsi="標楷體"/>
                <w:color w:val="000000"/>
              </w:rPr>
            </w:pPr>
            <w:r w:rsidRPr="00C212A7">
              <w:rPr>
                <w:rFonts w:ascii="標楷體" w:eastAsia="標楷體" w:hAnsi="標楷體" w:hint="eastAsia"/>
                <w:color w:val="000000"/>
              </w:rPr>
              <w:t>司法院秘書長</w:t>
            </w:r>
          </w:p>
          <w:p w14:paraId="4D70C068" w14:textId="77777777" w:rsidR="00C22406" w:rsidRPr="00C212A7" w:rsidRDefault="00C22406" w:rsidP="000F355B">
            <w:pPr>
              <w:spacing w:line="0" w:lineRule="atLeast"/>
              <w:ind w:right="28"/>
              <w:jc w:val="distribute"/>
              <w:rPr>
                <w:rFonts w:ascii="標楷體" w:eastAsia="標楷體" w:hAnsi="標楷體"/>
                <w:color w:val="000000"/>
              </w:rPr>
            </w:pPr>
            <w:r w:rsidRPr="00C212A7">
              <w:rPr>
                <w:rFonts w:ascii="標楷體" w:eastAsia="標楷體" w:hAnsi="標楷體" w:hint="eastAsia"/>
                <w:color w:val="000000"/>
                <w:spacing w:val="-10"/>
              </w:rPr>
              <w:t>75.06.23(75)</w:t>
            </w:r>
            <w:r w:rsidRPr="00C212A7">
              <w:rPr>
                <w:rFonts w:ascii="標楷體" w:eastAsia="標楷體" w:hAnsi="標楷體" w:hint="eastAsia"/>
                <w:color w:val="000000"/>
              </w:rPr>
              <w:t>秘</w:t>
            </w:r>
          </w:p>
          <w:p w14:paraId="7992474C" w14:textId="77777777" w:rsidR="00C22406" w:rsidRPr="00C212A7" w:rsidRDefault="00C22406" w:rsidP="000F355B">
            <w:pPr>
              <w:spacing w:line="0" w:lineRule="atLeast"/>
              <w:ind w:right="28"/>
              <w:jc w:val="distribute"/>
              <w:rPr>
                <w:rFonts w:ascii="標楷體" w:eastAsia="標楷體" w:hAnsi="標楷體"/>
                <w:color w:val="000000"/>
              </w:rPr>
            </w:pPr>
            <w:r w:rsidRPr="00C212A7">
              <w:rPr>
                <w:rFonts w:ascii="標楷體" w:eastAsia="標楷體" w:hAnsi="標楷體" w:hint="eastAsia"/>
                <w:color w:val="000000"/>
              </w:rPr>
              <w:t>台廳(一)字第</w:t>
            </w:r>
          </w:p>
          <w:p w14:paraId="7BC61B07"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01437號函</w:t>
            </w:r>
          </w:p>
        </w:tc>
        <w:tc>
          <w:tcPr>
            <w:tcW w:w="7654" w:type="dxa"/>
          </w:tcPr>
          <w:p w14:paraId="7A07D573"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◎「禁止背書轉讓」之記載，須由為此記載之票據債務人於其記載下簽名或蓋章始生效力</w:t>
            </w:r>
          </w:p>
          <w:p w14:paraId="19948B00" w14:textId="77777777" w:rsidR="00C22406" w:rsidRPr="00C212A7" w:rsidRDefault="00C22406" w:rsidP="000F355B">
            <w:pPr>
              <w:spacing w:line="0" w:lineRule="atLeast"/>
              <w:ind w:left="28" w:right="28"/>
              <w:jc w:val="both"/>
              <w:rPr>
                <w:rFonts w:ascii="標楷體" w:eastAsia="標楷體" w:hAnsi="標楷體"/>
                <w:color w:val="000000"/>
              </w:rPr>
            </w:pPr>
            <w:r w:rsidRPr="00C212A7">
              <w:rPr>
                <w:rFonts w:ascii="標楷體" w:eastAsia="標楷體" w:hAnsi="標楷體" w:hint="eastAsia"/>
                <w:color w:val="000000"/>
              </w:rPr>
              <w:t>最高法院於75年5月20日第9次民事庭會議決定如下：『本院68年台上字第3779號判例要旨，並未分別就在票據上記載禁止背書轉讓者，係在票據正面記載或在票據背面記載，而為不同之論斷，是該項判例之要旨，自認為不問在票據正面或背面為禁止背書轉讓之記載，均須由為此記載之票據債務人於其記載下簽名或蓋章，始生禁止背書轉讓之效力』是發票人於票據正面為『禁止背書轉讓』之記載時，裁判上認為須於其記載下簽名或蓋章，始生禁止背書轉讓之效力。</w:t>
            </w:r>
          </w:p>
        </w:tc>
      </w:tr>
      <w:tr w:rsidR="00C22406" w:rsidRPr="00C212A7" w14:paraId="6C95A9F1" w14:textId="77777777" w:rsidTr="000F355B">
        <w:trPr>
          <w:jc w:val="center"/>
        </w:trPr>
        <w:tc>
          <w:tcPr>
            <w:tcW w:w="454" w:type="dxa"/>
            <w:vAlign w:val="center"/>
          </w:tcPr>
          <w:p w14:paraId="47ADB70F"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37</w:t>
            </w:r>
          </w:p>
        </w:tc>
        <w:tc>
          <w:tcPr>
            <w:tcW w:w="2098" w:type="dxa"/>
          </w:tcPr>
          <w:p w14:paraId="6E549DE0" w14:textId="77777777" w:rsidR="00C22406" w:rsidRPr="00C212A7" w:rsidRDefault="00C22406" w:rsidP="000F355B">
            <w:pPr>
              <w:spacing w:line="0" w:lineRule="atLeast"/>
              <w:ind w:right="28"/>
              <w:jc w:val="distribute"/>
              <w:rPr>
                <w:rFonts w:ascii="標楷體" w:eastAsia="標楷體" w:hAnsi="標楷體"/>
                <w:color w:val="000000"/>
              </w:rPr>
            </w:pPr>
            <w:r w:rsidRPr="00C212A7">
              <w:rPr>
                <w:rFonts w:ascii="標楷體" w:eastAsia="標楷體" w:hAnsi="標楷體" w:hint="eastAsia"/>
                <w:color w:val="000000"/>
              </w:rPr>
              <w:t>司法院秘書長</w:t>
            </w:r>
          </w:p>
          <w:p w14:paraId="3F399C00"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10"/>
              </w:rPr>
              <w:t xml:space="preserve"> </w:t>
            </w:r>
            <w:r w:rsidRPr="00C212A7">
              <w:rPr>
                <w:rFonts w:ascii="標楷體" w:eastAsia="標楷體" w:hAnsi="標楷體" w:hint="eastAsia"/>
                <w:color w:val="000000"/>
                <w:spacing w:val="-20"/>
              </w:rPr>
              <w:t>(78)秘台廳(一)</w:t>
            </w:r>
          </w:p>
          <w:p w14:paraId="20228F22" w14:textId="77777777" w:rsidR="00C22406" w:rsidRPr="00C212A7" w:rsidRDefault="00C22406" w:rsidP="000F355B">
            <w:pPr>
              <w:spacing w:line="0" w:lineRule="atLeast"/>
              <w:ind w:right="28"/>
              <w:jc w:val="distribute"/>
              <w:rPr>
                <w:rFonts w:ascii="標楷體" w:eastAsia="標楷體" w:hAnsi="標楷體"/>
                <w:color w:val="000000"/>
              </w:rPr>
            </w:pPr>
            <w:r w:rsidRPr="00C212A7">
              <w:rPr>
                <w:rFonts w:ascii="標楷體" w:eastAsia="標楷體" w:hAnsi="標楷體" w:hint="eastAsia"/>
                <w:color w:val="000000"/>
              </w:rPr>
              <w:lastRenderedPageBreak/>
              <w:t>字第01078號函</w:t>
            </w:r>
          </w:p>
        </w:tc>
        <w:tc>
          <w:tcPr>
            <w:tcW w:w="7654" w:type="dxa"/>
          </w:tcPr>
          <w:p w14:paraId="68D9CABD" w14:textId="77777777" w:rsidR="00C22406" w:rsidRPr="00C212A7" w:rsidRDefault="00C22406" w:rsidP="00B51CAC">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◎票據正面記載禁止背書，該記載如依社會觀念足認由發票人於發票時為之者，亦發生禁止背書轉讓之效力</w:t>
            </w:r>
          </w:p>
          <w:p w14:paraId="0643A821" w14:textId="77777777" w:rsidR="00C22406" w:rsidRPr="00C212A7" w:rsidRDefault="00C22406" w:rsidP="00B51CAC">
            <w:pPr>
              <w:spacing w:line="300" w:lineRule="exact"/>
              <w:ind w:left="28" w:right="28"/>
              <w:jc w:val="both"/>
              <w:rPr>
                <w:rFonts w:ascii="標楷體" w:eastAsia="標楷體" w:hAnsi="標楷體"/>
                <w:color w:val="000000"/>
              </w:rPr>
            </w:pPr>
            <w:r w:rsidRPr="00C212A7">
              <w:rPr>
                <w:rFonts w:ascii="標楷體" w:eastAsia="標楷體" w:hAnsi="標楷體" w:hint="eastAsia"/>
                <w:color w:val="000000"/>
              </w:rPr>
              <w:lastRenderedPageBreak/>
              <w:t>票據正面記載禁止背書，該記載如依社會觀念足認由發票人於發票時為之者，亦發生禁止背書轉讓之效力，最高法院68年台上字第3779號判例未明示發票人在票面記載禁止背書轉讓時應行簽章始生效力，而該院75年5月20日75年度第九次民事庭會議決定係指依社會觀念無從認定由發票人為之者而言。</w:t>
            </w:r>
          </w:p>
        </w:tc>
      </w:tr>
      <w:tr w:rsidR="00C22406" w:rsidRPr="00C212A7" w14:paraId="5444D25C" w14:textId="77777777" w:rsidTr="000F355B">
        <w:trPr>
          <w:jc w:val="center"/>
        </w:trPr>
        <w:tc>
          <w:tcPr>
            <w:tcW w:w="454" w:type="dxa"/>
            <w:vAlign w:val="center"/>
          </w:tcPr>
          <w:p w14:paraId="44A565FB"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38</w:t>
            </w:r>
          </w:p>
        </w:tc>
        <w:tc>
          <w:tcPr>
            <w:tcW w:w="2098" w:type="dxa"/>
          </w:tcPr>
          <w:p w14:paraId="18462986" w14:textId="77777777" w:rsidR="00C22406" w:rsidRPr="00C212A7" w:rsidRDefault="00C22406" w:rsidP="000F355B">
            <w:pPr>
              <w:spacing w:line="0" w:lineRule="atLeast"/>
              <w:ind w:right="57"/>
              <w:jc w:val="distribute"/>
              <w:rPr>
                <w:rFonts w:ascii="標楷體" w:eastAsia="標楷體" w:hAnsi="標楷體"/>
                <w:color w:val="000000"/>
                <w:spacing w:val="-14"/>
              </w:rPr>
            </w:pPr>
            <w:r w:rsidRPr="00C212A7">
              <w:rPr>
                <w:rFonts w:ascii="標楷體" w:eastAsia="標楷體" w:hAnsi="標楷體" w:hint="eastAsia"/>
                <w:color w:val="000000"/>
                <w:spacing w:val="-14"/>
              </w:rPr>
              <w:t>台北市銀行公</w:t>
            </w:r>
            <w:r w:rsidRPr="00C212A7">
              <w:rPr>
                <w:rFonts w:ascii="標楷體" w:eastAsia="標楷體" w:hAnsi="標楷體" w:hint="eastAsia"/>
                <w:color w:val="000000"/>
                <w:spacing w:val="-26"/>
              </w:rPr>
              <w:t>會</w:t>
            </w:r>
          </w:p>
          <w:p w14:paraId="56B3BD44"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6"/>
              </w:rPr>
              <w:t>（65.6.9）</w:t>
            </w:r>
            <w:r w:rsidRPr="00C212A7">
              <w:rPr>
                <w:rFonts w:ascii="標楷體" w:eastAsia="標楷體" w:hAnsi="標楷體" w:hint="eastAsia"/>
                <w:color w:val="000000"/>
                <w:spacing w:val="-14"/>
              </w:rPr>
              <w:t>會業字</w:t>
            </w:r>
            <w:r w:rsidRPr="00C212A7">
              <w:rPr>
                <w:rFonts w:ascii="標楷體" w:eastAsia="標楷體" w:hAnsi="標楷體" w:hint="eastAsia"/>
                <w:color w:val="000000"/>
              </w:rPr>
              <w:t>第0692號函</w:t>
            </w:r>
          </w:p>
        </w:tc>
        <w:tc>
          <w:tcPr>
            <w:tcW w:w="7654" w:type="dxa"/>
          </w:tcPr>
          <w:p w14:paraId="4870AD66" w14:textId="77777777" w:rsidR="00C22406" w:rsidRPr="00C212A7" w:rsidRDefault="00C22406" w:rsidP="00B51CAC">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◎發票人記名禁止轉讓之票據，除抬頭人背書外另有其他簽章抹銷者，應予照付。</w:t>
            </w:r>
          </w:p>
          <w:p w14:paraId="25B8F7C6" w14:textId="77777777" w:rsidR="00C22406" w:rsidRPr="00C212A7" w:rsidRDefault="00C22406" w:rsidP="00B51CAC">
            <w:pPr>
              <w:spacing w:line="300" w:lineRule="exact"/>
              <w:ind w:left="693" w:right="57" w:hanging="665"/>
              <w:jc w:val="both"/>
              <w:rPr>
                <w:rFonts w:ascii="標楷體" w:eastAsia="標楷體" w:hAnsi="標楷體"/>
                <w:color w:val="000000"/>
              </w:rPr>
            </w:pPr>
            <w:r w:rsidRPr="00C212A7">
              <w:rPr>
                <w:rFonts w:ascii="標楷體" w:eastAsia="標楷體" w:hAnsi="標楷體" w:hint="eastAsia"/>
                <w:color w:val="000000"/>
              </w:rPr>
              <w:t>主旨：發票人記名禁止轉讓之票據，經由代收銀行託收，而其票背除抬頭人簽章外如另有其他簽章抹銷者，付款行應予照付，但如有未存入抬頭人帳戶發生糾紛時，應由代收行負責處理，請  查照。</w:t>
            </w:r>
          </w:p>
          <w:p w14:paraId="440638FA" w14:textId="77777777" w:rsidR="00C22406" w:rsidRPr="00C212A7" w:rsidRDefault="00C22406" w:rsidP="00B51CAC">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3DC4A4B0" w14:textId="77777777" w:rsidR="00C22406" w:rsidRPr="00C212A7" w:rsidRDefault="00C22406" w:rsidP="00B51CAC">
            <w:pPr>
              <w:spacing w:line="0" w:lineRule="atLeast"/>
              <w:ind w:left="551" w:right="57" w:hanging="551"/>
              <w:jc w:val="both"/>
              <w:rPr>
                <w:rFonts w:ascii="標楷體" w:eastAsia="標楷體" w:hAnsi="標楷體"/>
                <w:color w:val="000000"/>
                <w:spacing w:val="-6"/>
              </w:rPr>
            </w:pPr>
            <w:r w:rsidRPr="00C212A7">
              <w:rPr>
                <w:rFonts w:ascii="標楷體" w:eastAsia="標楷體" w:hAnsi="標楷體" w:hint="eastAsia"/>
                <w:color w:val="000000"/>
                <w:spacing w:val="-6"/>
              </w:rPr>
              <w:t>一、本會會員單位對於發票人禁止轉讓之票據，如票背另有抬頭人以外之簽章抹銷者視為無記載而予照付，及因不明有無轉讓而予退票之情形皆有，處理分歧，時生爭執，亟待劃一規定。</w:t>
            </w:r>
          </w:p>
          <w:p w14:paraId="3BEED3EC" w14:textId="77777777" w:rsidR="00C22406" w:rsidRPr="00C212A7" w:rsidRDefault="00C22406" w:rsidP="00B51CAC">
            <w:pPr>
              <w:spacing w:line="0" w:lineRule="atLeast"/>
              <w:ind w:left="551" w:right="57" w:hanging="511"/>
              <w:jc w:val="both"/>
              <w:rPr>
                <w:rFonts w:ascii="標楷體" w:eastAsia="標楷體" w:hAnsi="標楷體"/>
                <w:color w:val="000000"/>
              </w:rPr>
            </w:pPr>
            <w:r w:rsidRPr="00C212A7">
              <w:rPr>
                <w:rFonts w:ascii="標楷體" w:eastAsia="標楷體" w:hAnsi="標楷體" w:hint="eastAsia"/>
                <w:color w:val="000000"/>
              </w:rPr>
              <w:t>二、本案經交本會業務小組研討獲致結論：「嗣後凡遇上項情形，依照票據法第37條第2項：『塗銷之背書，不影響背書之連續者，對於背書之連續，視為無記載』之規定處理，付款行應予照付，但如有未存入抬頭人帳戶發生糾紛時，應由代收行負責處理。」並提經本會第4屆第6次理事會議決議：「通過」。</w:t>
            </w:r>
          </w:p>
        </w:tc>
      </w:tr>
      <w:tr w:rsidR="00C22406" w:rsidRPr="00C212A7" w14:paraId="3B70B92D" w14:textId="77777777" w:rsidTr="000F355B">
        <w:trPr>
          <w:jc w:val="center"/>
        </w:trPr>
        <w:tc>
          <w:tcPr>
            <w:tcW w:w="454" w:type="dxa"/>
            <w:vAlign w:val="center"/>
          </w:tcPr>
          <w:p w14:paraId="6F46F42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39</w:t>
            </w:r>
          </w:p>
        </w:tc>
        <w:tc>
          <w:tcPr>
            <w:tcW w:w="2098" w:type="dxa"/>
          </w:tcPr>
          <w:p w14:paraId="1011691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06FA5B93" w14:textId="77777777" w:rsidR="00C22406" w:rsidRPr="00C212A7" w:rsidRDefault="00C22406" w:rsidP="000F355B">
            <w:pPr>
              <w:spacing w:line="0" w:lineRule="atLeast"/>
              <w:rPr>
                <w:rFonts w:ascii="標楷體" w:eastAsia="標楷體" w:hAnsi="標楷體"/>
                <w:color w:val="000000"/>
              </w:rPr>
            </w:pPr>
            <w:r w:rsidRPr="00C212A7">
              <w:rPr>
                <w:rFonts w:ascii="標楷體" w:eastAsia="標楷體" w:hAnsi="標楷體" w:hint="eastAsia"/>
                <w:color w:val="000000"/>
              </w:rPr>
              <w:t>71.8.26會業字</w:t>
            </w:r>
            <w:r w:rsidRPr="00C212A7">
              <w:rPr>
                <w:rFonts w:ascii="標楷體" w:eastAsia="標楷體" w:hAnsi="標楷體" w:hint="eastAsia"/>
                <w:color w:val="000000"/>
                <w:spacing w:val="10"/>
              </w:rPr>
              <w:t>第1024號函中國商銀城中分行</w:t>
            </w:r>
          </w:p>
        </w:tc>
        <w:tc>
          <w:tcPr>
            <w:tcW w:w="7654" w:type="dxa"/>
          </w:tcPr>
          <w:p w14:paraId="4D97C84E" w14:textId="77777777" w:rsidR="00C22406" w:rsidRPr="00C212A7" w:rsidRDefault="00C22406" w:rsidP="00B51CAC">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◎「禁止背書轉讓」支票付款疑義</w:t>
            </w:r>
          </w:p>
          <w:p w14:paraId="52EC3120" w14:textId="77777777" w:rsidR="00C22406" w:rsidRPr="00C212A7" w:rsidRDefault="00C22406" w:rsidP="00B51CAC">
            <w:pPr>
              <w:spacing w:line="300" w:lineRule="exact"/>
              <w:ind w:left="693" w:right="57" w:hanging="693"/>
              <w:jc w:val="both"/>
              <w:rPr>
                <w:rFonts w:ascii="標楷體" w:eastAsia="標楷體" w:hAnsi="標楷體"/>
                <w:color w:val="000000"/>
              </w:rPr>
            </w:pPr>
            <w:r w:rsidRPr="00C212A7">
              <w:rPr>
                <w:rFonts w:ascii="標楷體" w:eastAsia="標楷體" w:hAnsi="標楷體" w:hint="eastAsia"/>
                <w:color w:val="000000"/>
              </w:rPr>
              <w:t>主旨：貴行函請解釋支票正面有受款人並記載「禁止背書轉讓」字樣，而票背除受款人背書章外另有其他背</w:t>
            </w:r>
            <w:r w:rsidRPr="00C212A7">
              <w:rPr>
                <w:rFonts w:ascii="標楷體" w:eastAsia="標楷體" w:hAnsi="標楷體" w:hint="eastAsia"/>
                <w:color w:val="000000"/>
                <w:spacing w:val="-8"/>
              </w:rPr>
              <w:t>書人，但已由提出交換銀行擔保存入抬頭人帳戶無誤</w:t>
            </w:r>
            <w:r w:rsidRPr="00C212A7">
              <w:rPr>
                <w:rFonts w:ascii="標楷體" w:eastAsia="標楷體" w:hAnsi="標楷體" w:hint="eastAsia"/>
                <w:color w:val="000000"/>
              </w:rPr>
              <w:t>，</w:t>
            </w:r>
            <w:r w:rsidRPr="00C212A7">
              <w:rPr>
                <w:rFonts w:ascii="標楷體" w:eastAsia="標楷體" w:hAnsi="標楷體" w:hint="eastAsia"/>
                <w:color w:val="000000"/>
                <w:spacing w:val="-4"/>
              </w:rPr>
              <w:t>付款行是否可以禁止背書轉讓之理由退票一案，倘</w:t>
            </w:r>
            <w:r w:rsidRPr="00C212A7">
              <w:rPr>
                <w:rFonts w:ascii="標楷體" w:eastAsia="標楷體" w:hAnsi="標楷體" w:hint="eastAsia"/>
                <w:color w:val="000000"/>
              </w:rPr>
              <w:t>付款銀行認為擔保（證明）人之蓋章有瑕疵時，得予退票（詳說明二）復請  查照。</w:t>
            </w:r>
          </w:p>
          <w:p w14:paraId="4A257BD4" w14:textId="77777777" w:rsidR="00C22406" w:rsidRPr="00C212A7" w:rsidRDefault="00C22406" w:rsidP="00B51CAC">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B0C60BD" w14:textId="77777777" w:rsidR="00C22406" w:rsidRPr="00C212A7" w:rsidRDefault="00B51CAC" w:rsidP="00B51CAC">
            <w:pPr>
              <w:spacing w:line="0" w:lineRule="atLeast"/>
              <w:ind w:left="1163" w:right="57" w:hanging="1163"/>
              <w:jc w:val="both"/>
              <w:rPr>
                <w:rFonts w:ascii="標楷體" w:eastAsia="標楷體" w:hAnsi="標楷體"/>
                <w:color w:val="000000"/>
                <w:spacing w:val="-6"/>
              </w:rPr>
            </w:pPr>
            <w:r w:rsidRPr="00B51CAC">
              <w:rPr>
                <w:rFonts w:ascii="標楷體" w:eastAsia="標楷體" w:hAnsi="標楷體" w:hint="eastAsia"/>
                <w:color w:val="000000"/>
                <w:spacing w:val="-6"/>
                <w:sz w:val="16"/>
                <w:szCs w:val="16"/>
              </w:rPr>
              <w:t xml:space="preserve"> </w:t>
            </w:r>
            <w:r w:rsidR="00C22406" w:rsidRPr="00C212A7">
              <w:rPr>
                <w:rFonts w:ascii="標楷體" w:eastAsia="標楷體" w:hAnsi="標楷體" w:hint="eastAsia"/>
                <w:color w:val="000000"/>
                <w:spacing w:val="-6"/>
              </w:rPr>
              <w:t>一、復  貴行(71)城營字第057號函。</w:t>
            </w:r>
          </w:p>
          <w:p w14:paraId="44E7FBA4" w14:textId="77777777" w:rsidR="00C22406" w:rsidRPr="00C212A7" w:rsidRDefault="00C22406" w:rsidP="00B51CAC">
            <w:pPr>
              <w:spacing w:line="0" w:lineRule="atLeast"/>
              <w:ind w:left="1219" w:right="57" w:hanging="1163"/>
              <w:jc w:val="both"/>
              <w:rPr>
                <w:rFonts w:ascii="標楷體" w:eastAsia="標楷體" w:hAnsi="標楷體"/>
                <w:color w:val="000000"/>
              </w:rPr>
            </w:pPr>
            <w:r w:rsidRPr="00C212A7">
              <w:rPr>
                <w:rFonts w:ascii="標楷體" w:eastAsia="標楷體" w:hAnsi="標楷體" w:hint="eastAsia"/>
                <w:color w:val="000000"/>
              </w:rPr>
              <w:t>二、本案經交本會業務小組第495次會議研討結果僉以：</w:t>
            </w:r>
          </w:p>
          <w:p w14:paraId="12AD9946" w14:textId="77777777" w:rsidR="00C22406" w:rsidRPr="00C212A7" w:rsidRDefault="00C22406" w:rsidP="00B51CAC">
            <w:pPr>
              <w:spacing w:line="300" w:lineRule="exact"/>
              <w:ind w:left="834" w:right="57" w:hanging="522"/>
              <w:jc w:val="both"/>
              <w:rPr>
                <w:rFonts w:ascii="標楷體" w:eastAsia="標楷體" w:hAnsi="標楷體"/>
                <w:color w:val="000000"/>
              </w:rPr>
            </w:pPr>
            <w:r w:rsidRPr="00C212A7">
              <w:rPr>
                <w:rFonts w:ascii="標楷體" w:eastAsia="標楷體" w:hAnsi="標楷體" w:hint="eastAsia"/>
                <w:color w:val="000000"/>
              </w:rPr>
              <w:t>(一)查記名並經發票人記載「禁止背書轉讓」票據之背書問題，前經本會第3屆第12次理事會議決議比照中央銀行國庫局於62年6月25日致各地區票據交換所央庫字第○五二號函規定：「國庫機關專戶存款支票，凡經發票機關記載「禁止背書轉讓」之文字者，限存入受款人之帳戶，前項支票之受款人為工商企業、公司行號時，由各該工商企業、公司行號背書之外，如加蓋其負責人之私章或簽名，暨蓋有其他印章者，應由收款之行庫社，證明存入抬頭人之帳戶，否則視為背書轉讓予以退票」。在理論上抬頭人甲背書後將票據轉讓乙，乙背書後再存入甲之帳戶，應視為轉讓。惟依照前項規定，仍應予照付。</w:t>
            </w:r>
          </w:p>
          <w:p w14:paraId="28DDCBFA" w14:textId="77777777" w:rsidR="00C22406" w:rsidRPr="00C212A7" w:rsidRDefault="00C22406" w:rsidP="00B51CAC">
            <w:pPr>
              <w:spacing w:line="0" w:lineRule="atLeast"/>
              <w:ind w:left="834" w:right="57" w:hanging="567"/>
              <w:jc w:val="both"/>
              <w:rPr>
                <w:rFonts w:ascii="標楷體" w:eastAsia="標楷體" w:hAnsi="標楷體"/>
                <w:color w:val="000000"/>
              </w:rPr>
            </w:pPr>
            <w:r w:rsidRPr="00C212A7">
              <w:rPr>
                <w:rFonts w:ascii="標楷體" w:eastAsia="標楷體" w:hAnsi="標楷體" w:hint="eastAsia"/>
                <w:color w:val="000000"/>
              </w:rPr>
              <w:t>(二)經查本案發生爭執之原因係擔保（證明）人之簽章問題，在習慣上同業間在票據上證明（擔保）存入抬頭人帳無誤時向無蓋用上級發給「條戳」之例，倘蓋用「ＸＸ銀行ＸＸ分行」戳記另加蓋私人圖章，付款銀行對於擔保（證明）人之圖章有疑義時拒絕付款，似無不妥，蓋因付款與否應由付款銀行決定，不因銀行（不一定提出交換銀行）之擔保而受限制。</w:t>
            </w:r>
          </w:p>
          <w:p w14:paraId="5FE6FC7A" w14:textId="77777777" w:rsidR="00C22406" w:rsidRPr="00C212A7" w:rsidRDefault="00C22406" w:rsidP="00B51CAC">
            <w:pPr>
              <w:spacing w:line="0" w:lineRule="atLeast"/>
              <w:ind w:left="834" w:right="57" w:hanging="567"/>
              <w:jc w:val="both"/>
              <w:rPr>
                <w:rFonts w:ascii="標楷體" w:eastAsia="標楷體" w:hAnsi="標楷體"/>
                <w:color w:val="000000"/>
              </w:rPr>
            </w:pPr>
            <w:r w:rsidRPr="00C212A7">
              <w:rPr>
                <w:rFonts w:ascii="標楷體" w:eastAsia="標楷體" w:hAnsi="標楷體" w:hint="eastAsia"/>
                <w:color w:val="000000"/>
              </w:rPr>
              <w:t>(三)鑑於前項理由，本案經銀行擔保係存入抬頭人帳戶（或收入抬頭人帳無誤）者。付款銀行應予照付，惟將來如發生糾紛，應由擔保（或證明）銀行自行負責處理。惟擔保（或證明）人僅蓋「ＸＸ銀行ＸＸ分行」直式或橫式戳記另加蓋私人圖章（或簽章）等，倘付款銀行認為擔保（或證明）人之蓋章有瑕疵時，得予退票。</w:t>
            </w:r>
          </w:p>
        </w:tc>
      </w:tr>
      <w:tr w:rsidR="00C22406" w:rsidRPr="00C212A7" w14:paraId="4CCCFAC6" w14:textId="77777777" w:rsidTr="000F355B">
        <w:trPr>
          <w:jc w:val="center"/>
        </w:trPr>
        <w:tc>
          <w:tcPr>
            <w:tcW w:w="454" w:type="dxa"/>
            <w:vAlign w:val="center"/>
          </w:tcPr>
          <w:p w14:paraId="6E7CB98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40</w:t>
            </w:r>
          </w:p>
        </w:tc>
        <w:tc>
          <w:tcPr>
            <w:tcW w:w="2098" w:type="dxa"/>
          </w:tcPr>
          <w:p w14:paraId="41E75DF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640DB835"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20"/>
              </w:rPr>
              <w:t>73.1.19會業字</w:t>
            </w:r>
            <w:r w:rsidRPr="00C212A7">
              <w:rPr>
                <w:rFonts w:ascii="標楷體" w:eastAsia="標楷體" w:hAnsi="標楷體" w:hint="eastAsia"/>
                <w:color w:val="000000"/>
                <w:spacing w:val="-10"/>
              </w:rPr>
              <w:t>第</w:t>
            </w:r>
          </w:p>
          <w:p w14:paraId="7D60A869" w14:textId="77777777" w:rsidR="00C22406" w:rsidRPr="00C212A7" w:rsidRDefault="00C22406" w:rsidP="000F355B">
            <w:pPr>
              <w:spacing w:line="0" w:lineRule="atLeast"/>
              <w:jc w:val="both"/>
              <w:rPr>
                <w:rFonts w:ascii="標楷體" w:eastAsia="標楷體" w:hAnsi="標楷體"/>
                <w:color w:val="000000"/>
                <w:spacing w:val="-10"/>
              </w:rPr>
            </w:pPr>
            <w:r w:rsidRPr="00C212A7">
              <w:rPr>
                <w:rFonts w:ascii="標楷體" w:eastAsia="標楷體" w:hAnsi="標楷體" w:hint="eastAsia"/>
                <w:color w:val="000000"/>
                <w:spacing w:val="-4"/>
              </w:rPr>
              <w:t>246</w:t>
            </w:r>
            <w:r w:rsidRPr="00C212A7">
              <w:rPr>
                <w:rFonts w:ascii="標楷體" w:eastAsia="標楷體" w:hAnsi="標楷體" w:hint="eastAsia"/>
                <w:color w:val="000000"/>
                <w:spacing w:val="-10"/>
              </w:rPr>
              <w:t>6號函</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4"/>
              </w:rPr>
              <w:t>灣</w:t>
            </w:r>
            <w:r w:rsidRPr="00C212A7">
              <w:rPr>
                <w:rFonts w:ascii="標楷體" w:eastAsia="標楷體" w:hAnsi="標楷體" w:hint="eastAsia"/>
                <w:color w:val="000000"/>
                <w:spacing w:val="-10"/>
              </w:rPr>
              <w:t>銀</w:t>
            </w:r>
          </w:p>
          <w:p w14:paraId="0029B836"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行</w:t>
            </w:r>
          </w:p>
        </w:tc>
        <w:tc>
          <w:tcPr>
            <w:tcW w:w="7654" w:type="dxa"/>
          </w:tcPr>
          <w:p w14:paraId="5B8CB107"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◎「禁止背書轉讓」支票付款疑義</w:t>
            </w:r>
          </w:p>
          <w:p w14:paraId="3F704956" w14:textId="77777777" w:rsidR="00C22406" w:rsidRPr="00C212A7" w:rsidRDefault="00C22406" w:rsidP="00B51CAC">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行函請解釋以公司、行號名義為抬頭人，並載明禁止背書轉讓之支票，其受款人背書圖章與抬頭文義相符，惟背書圖章內加註有「童永」字樣，付款行可否照付一案，經本會擬具處理辦法（詳說明二）復請  查照。</w:t>
            </w:r>
          </w:p>
          <w:p w14:paraId="51BA50C4"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3B957F3" w14:textId="77777777" w:rsidR="00C22406" w:rsidRPr="00C212A7" w:rsidRDefault="00B51CAC" w:rsidP="00B51CAC">
            <w:pPr>
              <w:spacing w:line="0" w:lineRule="atLeast"/>
              <w:ind w:left="1163" w:right="57" w:hanging="1163"/>
              <w:jc w:val="both"/>
              <w:rPr>
                <w:rFonts w:ascii="標楷體" w:eastAsia="標楷體" w:hAnsi="標楷體"/>
                <w:color w:val="000000"/>
                <w:spacing w:val="-6"/>
              </w:rPr>
            </w:pPr>
            <w:r w:rsidRPr="00B51CAC">
              <w:rPr>
                <w:rFonts w:ascii="標楷體" w:eastAsia="標楷體" w:hAnsi="標楷體" w:hint="eastAsia"/>
                <w:color w:val="000000"/>
                <w:spacing w:val="-6"/>
                <w:sz w:val="16"/>
                <w:szCs w:val="16"/>
              </w:rPr>
              <w:t xml:space="preserve"> </w:t>
            </w:r>
            <w:r w:rsidR="00C22406" w:rsidRPr="00C212A7">
              <w:rPr>
                <w:rFonts w:ascii="標楷體" w:eastAsia="標楷體" w:hAnsi="標楷體" w:hint="eastAsia"/>
                <w:color w:val="000000"/>
                <w:spacing w:val="-6"/>
              </w:rPr>
              <w:t>一、復  貴行72.11.9銀營乙字第13979號函。</w:t>
            </w:r>
          </w:p>
          <w:p w14:paraId="287002EF" w14:textId="77777777" w:rsidR="00C22406" w:rsidRPr="00C212A7" w:rsidRDefault="00C22406" w:rsidP="00B51CAC">
            <w:pPr>
              <w:spacing w:line="0" w:lineRule="atLeast"/>
              <w:ind w:left="1219" w:right="57" w:hanging="1163"/>
              <w:jc w:val="both"/>
              <w:rPr>
                <w:rFonts w:ascii="標楷體" w:eastAsia="標楷體" w:hAnsi="標楷體"/>
                <w:color w:val="000000"/>
              </w:rPr>
            </w:pPr>
            <w:r w:rsidRPr="00C212A7">
              <w:rPr>
                <w:rFonts w:ascii="標楷體" w:eastAsia="標楷體" w:hAnsi="標楷體" w:hint="eastAsia"/>
                <w:color w:val="000000"/>
              </w:rPr>
              <w:t>二、本案經交本會業務小組研討，獲致結論：</w:t>
            </w:r>
          </w:p>
          <w:p w14:paraId="6C2D55D3" w14:textId="77777777" w:rsidR="00C22406" w:rsidRPr="00C212A7" w:rsidRDefault="00C22406" w:rsidP="00B51CAC">
            <w:pPr>
              <w:spacing w:line="0" w:lineRule="atLeast"/>
              <w:ind w:left="834" w:right="57" w:hanging="523"/>
              <w:jc w:val="both"/>
              <w:rPr>
                <w:rFonts w:ascii="標楷體" w:eastAsia="標楷體" w:hAnsi="標楷體"/>
                <w:color w:val="000000"/>
              </w:rPr>
            </w:pPr>
            <w:r w:rsidRPr="00C212A7">
              <w:rPr>
                <w:rFonts w:ascii="標楷體" w:eastAsia="標楷體" w:hAnsi="標楷體" w:hint="eastAsia"/>
                <w:color w:val="000000"/>
              </w:rPr>
              <w:t>(一)交換支票：為增進票據之流通功能起見，提出行應負票據審核之責，並應證明存入抬頭人之帳戶後，提出交換，否則付款行如因無法確定公司行號背書圖章內加註之文字是否其負責人</w:t>
            </w:r>
            <w:r w:rsidRPr="00C212A7">
              <w:rPr>
                <w:rFonts w:ascii="標楷體" w:eastAsia="標楷體" w:hAnsi="標楷體" w:hint="eastAsia"/>
                <w:color w:val="000000"/>
                <w:spacing w:val="-8"/>
              </w:rPr>
              <w:t>予以退票而發生糾葛時，一概由提出行負責處理。</w:t>
            </w:r>
          </w:p>
          <w:p w14:paraId="2242790A" w14:textId="77777777" w:rsidR="00C22406" w:rsidRPr="00C212A7" w:rsidRDefault="00C22406" w:rsidP="00B51CAC">
            <w:pPr>
              <w:spacing w:line="0" w:lineRule="atLeast"/>
              <w:ind w:left="1474" w:right="57" w:hanging="1163"/>
              <w:jc w:val="both"/>
              <w:rPr>
                <w:rFonts w:ascii="標楷體" w:eastAsia="標楷體" w:hAnsi="標楷體"/>
                <w:color w:val="000000"/>
              </w:rPr>
            </w:pPr>
            <w:r w:rsidRPr="00C212A7">
              <w:rPr>
                <w:rFonts w:ascii="標楷體" w:eastAsia="標楷體" w:hAnsi="標楷體" w:hint="eastAsia"/>
                <w:color w:val="000000"/>
              </w:rPr>
              <w:t>(二)付現支票：由付款行自行負責酌情辦理。</w:t>
            </w:r>
          </w:p>
          <w:p w14:paraId="6B2A31FF" w14:textId="77777777" w:rsidR="00C22406" w:rsidRPr="00C212A7" w:rsidRDefault="00C22406" w:rsidP="00B51CAC">
            <w:pPr>
              <w:spacing w:line="0" w:lineRule="atLeast"/>
              <w:ind w:left="1474" w:right="57" w:hanging="1163"/>
              <w:jc w:val="both"/>
              <w:rPr>
                <w:rFonts w:ascii="標楷體" w:eastAsia="標楷體" w:hAnsi="標楷體"/>
                <w:color w:val="000000"/>
              </w:rPr>
            </w:pPr>
            <w:r w:rsidRPr="00C212A7">
              <w:rPr>
                <w:rFonts w:ascii="標楷體" w:eastAsia="標楷體" w:hAnsi="標楷體" w:hint="eastAsia"/>
                <w:color w:val="000000"/>
              </w:rPr>
              <w:t>(三)上述意見經提本會第6屆第21次理事會議決議通過。</w:t>
            </w:r>
          </w:p>
        </w:tc>
      </w:tr>
      <w:tr w:rsidR="00C22406" w:rsidRPr="00C212A7" w14:paraId="3E9AB021" w14:textId="77777777" w:rsidTr="000F355B">
        <w:trPr>
          <w:jc w:val="center"/>
        </w:trPr>
        <w:tc>
          <w:tcPr>
            <w:tcW w:w="454" w:type="dxa"/>
            <w:vAlign w:val="center"/>
          </w:tcPr>
          <w:p w14:paraId="6EBD5093"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41</w:t>
            </w:r>
          </w:p>
        </w:tc>
        <w:tc>
          <w:tcPr>
            <w:tcW w:w="2098" w:type="dxa"/>
          </w:tcPr>
          <w:p w14:paraId="6FC8FEA7"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0CDE3233"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20"/>
              </w:rPr>
              <w:t>68.6.27會法字</w:t>
            </w:r>
          </w:p>
          <w:p w14:paraId="433886C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4"/>
              </w:rPr>
              <w:t>0487</w:t>
            </w:r>
            <w:r w:rsidRPr="00C212A7">
              <w:rPr>
                <w:rFonts w:ascii="標楷體" w:eastAsia="標楷體" w:hAnsi="標楷體" w:hint="eastAsia"/>
                <w:color w:val="000000"/>
                <w:spacing w:val="-10"/>
              </w:rPr>
              <w:t>號函</w:t>
            </w:r>
            <w:r w:rsidRPr="00C212A7">
              <w:rPr>
                <w:rFonts w:ascii="標楷體" w:eastAsia="標楷體" w:hAnsi="標楷體" w:hint="eastAsia"/>
                <w:color w:val="000000"/>
                <w:spacing w:val="-4"/>
              </w:rPr>
              <w:t>黃靜嘉</w:t>
            </w:r>
            <w:r w:rsidRPr="00C212A7">
              <w:rPr>
                <w:rFonts w:ascii="標楷體" w:eastAsia="標楷體" w:hAnsi="標楷體" w:hint="eastAsia"/>
                <w:color w:val="000000"/>
              </w:rPr>
              <w:t>律師</w:t>
            </w:r>
          </w:p>
        </w:tc>
        <w:tc>
          <w:tcPr>
            <w:tcW w:w="7654" w:type="dxa"/>
          </w:tcPr>
          <w:p w14:paraId="6A9829C2"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◎記名式英文支票「禁止背書轉讓」疑義</w:t>
            </w:r>
          </w:p>
          <w:p w14:paraId="6A86D5A9" w14:textId="77777777" w:rsidR="00C22406" w:rsidRPr="00C212A7" w:rsidRDefault="00C22406" w:rsidP="00B51CAC">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主旨：有關記名式英文支票，經發票人於票面左上角平行線內記載「For Payee</w:t>
            </w:r>
            <w:r w:rsidRPr="00C212A7">
              <w:rPr>
                <w:rFonts w:ascii="標楷體" w:eastAsia="標楷體" w:hAnsi="標楷體"/>
                <w:color w:val="000000"/>
                <w:spacing w:val="-100"/>
              </w:rPr>
              <w:t>’</w:t>
            </w:r>
            <w:r w:rsidRPr="00C212A7">
              <w:rPr>
                <w:rFonts w:ascii="標楷體" w:eastAsia="標楷體" w:hAnsi="標楷體" w:hint="eastAsia"/>
                <w:color w:val="000000"/>
              </w:rPr>
              <w:t>s A/C Only」或「A/C Payee Only」等字樣，經本會有關小組研究結果，咸認從</w:t>
            </w:r>
            <w:r w:rsidRPr="00C212A7">
              <w:rPr>
                <w:rFonts w:ascii="標楷體" w:eastAsia="標楷體" w:hAnsi="標楷體" w:hint="eastAsia"/>
                <w:color w:val="000000"/>
                <w:spacing w:val="-6"/>
              </w:rPr>
              <w:t>發票人之主觀上觀察，並參酌吾國管制外匯之現</w:t>
            </w:r>
            <w:r w:rsidRPr="00C212A7">
              <w:rPr>
                <w:rFonts w:ascii="標楷體" w:eastAsia="標楷體" w:hAnsi="標楷體" w:hint="eastAsia"/>
                <w:color w:val="000000"/>
              </w:rPr>
              <w:t>況，似可認為有「禁止背書轉讓」之意。惟在客觀上，此項記載是否足以表達「禁止背書轉讓」之意思，則仍有待法院之判決，方足認定。</w:t>
            </w:r>
          </w:p>
          <w:p w14:paraId="51BF9A99"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說明：覆</w:t>
            </w:r>
            <w:r w:rsidRPr="00C212A7">
              <w:rPr>
                <w:rFonts w:ascii="標楷體" w:eastAsia="標楷體" w:hAnsi="標楷體" w:hint="eastAsia"/>
                <w:color w:val="000000"/>
                <w:spacing w:val="-6"/>
              </w:rPr>
              <w:t xml:space="preserve">  貴律師68年3月28日(68</w:t>
            </w:r>
            <w:r w:rsidRPr="00C212A7">
              <w:rPr>
                <w:rFonts w:ascii="標楷體" w:eastAsia="標楷體" w:hAnsi="標楷體" w:hint="eastAsia"/>
                <w:color w:val="000000"/>
              </w:rPr>
              <w:t>)企字第057號函。</w:t>
            </w:r>
          </w:p>
        </w:tc>
      </w:tr>
      <w:tr w:rsidR="00C22406" w:rsidRPr="00C212A7" w14:paraId="375BBF5F" w14:textId="77777777" w:rsidTr="000F355B">
        <w:trPr>
          <w:jc w:val="center"/>
        </w:trPr>
        <w:tc>
          <w:tcPr>
            <w:tcW w:w="454" w:type="dxa"/>
            <w:vAlign w:val="center"/>
          </w:tcPr>
          <w:p w14:paraId="4F63C5F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42</w:t>
            </w:r>
          </w:p>
        </w:tc>
        <w:tc>
          <w:tcPr>
            <w:tcW w:w="2098" w:type="dxa"/>
          </w:tcPr>
          <w:p w14:paraId="41AD943B" w14:textId="77777777" w:rsidR="00C22406" w:rsidRPr="00C212A7" w:rsidRDefault="00C22406" w:rsidP="000F355B">
            <w:pPr>
              <w:spacing w:line="0" w:lineRule="atLeast"/>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中華民國銀行公</w:t>
            </w:r>
          </w:p>
          <w:p w14:paraId="3B1C6191" w14:textId="77777777" w:rsidR="00C22406" w:rsidRPr="00C212A7" w:rsidRDefault="00C22406" w:rsidP="000F355B">
            <w:pPr>
              <w:spacing w:line="0" w:lineRule="atLeast"/>
              <w:jc w:val="distribute"/>
              <w:rPr>
                <w:rFonts w:ascii="標楷體" w:eastAsia="標楷體" w:hAnsi="標楷體"/>
                <w:color w:val="000000"/>
                <w:spacing w:val="-10"/>
              </w:rPr>
            </w:pPr>
            <w:r w:rsidRPr="00C212A7">
              <w:rPr>
                <w:rFonts w:ascii="標楷體" w:eastAsia="標楷體" w:hAnsi="標楷體" w:hint="eastAsia"/>
                <w:color w:val="000000"/>
                <w:spacing w:val="-10"/>
              </w:rPr>
              <w:t>會74.3.28全會</w:t>
            </w:r>
          </w:p>
          <w:p w14:paraId="4AD7D21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法字0573號函中國商銀</w:t>
            </w:r>
          </w:p>
        </w:tc>
        <w:tc>
          <w:tcPr>
            <w:tcW w:w="7654" w:type="dxa"/>
          </w:tcPr>
          <w:p w14:paraId="54A48597"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◎以分公司為抬頭並書明「禁止背書轉讓」之票據可存入其總公司帳戶</w:t>
            </w:r>
          </w:p>
          <w:p w14:paraId="46A5D0A4" w14:textId="77777777" w:rsidR="00C22406" w:rsidRPr="00C212A7" w:rsidRDefault="00C22406" w:rsidP="00C66154">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主旨：函詢以分公司為抬頭並書明「禁止背書轉讓」之票據，可否存入其總公司帳案，復如說明二，請 查照。</w:t>
            </w:r>
          </w:p>
          <w:p w14:paraId="6241F4CC"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759326B" w14:textId="77777777" w:rsidR="00C22406" w:rsidRPr="00C212A7" w:rsidRDefault="00C22406" w:rsidP="00C66154">
            <w:pPr>
              <w:spacing w:line="0" w:lineRule="atLeast"/>
              <w:ind w:left="551"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一、依據台北市銀行公會案移  貴行74.1.7(74)中銀總國字第002號函辦理。</w:t>
            </w:r>
          </w:p>
          <w:p w14:paraId="53EFF375" w14:textId="77777777" w:rsidR="00C22406" w:rsidRPr="00C212A7" w:rsidRDefault="00C22406" w:rsidP="00C66154">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二、</w:t>
            </w:r>
            <w:r w:rsidRPr="00C212A7">
              <w:rPr>
                <w:rFonts w:ascii="標楷體" w:eastAsia="標楷體" w:hAnsi="標楷體" w:hint="eastAsia"/>
                <w:color w:val="000000"/>
                <w:spacing w:val="-4"/>
              </w:rPr>
              <w:t>本案問題經本會法務小組74.2.13第13次會議</w:t>
            </w:r>
            <w:r w:rsidRPr="00C212A7">
              <w:rPr>
                <w:rFonts w:ascii="標楷體" w:eastAsia="標楷體" w:hAnsi="標楷體" w:hint="eastAsia"/>
                <w:color w:val="000000"/>
              </w:rPr>
              <w:t>討論決議：按依公司法第3條第2項規定，分公司為受本公司管轄之分支機構，並無獨立之人格，因此，以分公司為抬頭人，並書明「禁止背書轉讓」之票據，如存入總公司之帳戶，並不發生轉讓之事實，應不在禁止之列，是故銀行應予照辦。</w:t>
            </w:r>
          </w:p>
        </w:tc>
      </w:tr>
      <w:tr w:rsidR="00C22406" w:rsidRPr="00C212A7" w14:paraId="31A12F6B" w14:textId="77777777" w:rsidTr="000F355B">
        <w:trPr>
          <w:jc w:val="center"/>
        </w:trPr>
        <w:tc>
          <w:tcPr>
            <w:tcW w:w="454" w:type="dxa"/>
            <w:vAlign w:val="center"/>
          </w:tcPr>
          <w:p w14:paraId="55C9809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43</w:t>
            </w:r>
          </w:p>
        </w:tc>
        <w:tc>
          <w:tcPr>
            <w:tcW w:w="2098" w:type="dxa"/>
          </w:tcPr>
          <w:p w14:paraId="2E5816D3"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台北市銀行商業</w:t>
            </w:r>
            <w:r w:rsidRPr="00C212A7">
              <w:rPr>
                <w:rFonts w:ascii="標楷體" w:eastAsia="標楷體" w:hAnsi="標楷體" w:hint="eastAsia"/>
                <w:color w:val="000000"/>
                <w:spacing w:val="-30"/>
              </w:rPr>
              <w:t>同業公會64.11.1</w:t>
            </w:r>
            <w:r w:rsidRPr="00C212A7">
              <w:rPr>
                <w:rFonts w:ascii="標楷體" w:eastAsia="標楷體" w:hAnsi="標楷體" w:hint="eastAsia"/>
                <w:color w:val="000000"/>
              </w:rPr>
              <w:t>1</w:t>
            </w:r>
            <w:r w:rsidRPr="00C212A7">
              <w:rPr>
                <w:rFonts w:ascii="標楷體" w:eastAsia="標楷體" w:hAnsi="標楷體" w:hint="eastAsia"/>
                <w:color w:val="000000"/>
                <w:spacing w:val="-10"/>
              </w:rPr>
              <w:t>會業字第0896號</w:t>
            </w:r>
          </w:p>
          <w:p w14:paraId="047065F0"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函</w:t>
            </w:r>
          </w:p>
        </w:tc>
        <w:tc>
          <w:tcPr>
            <w:tcW w:w="7654" w:type="dxa"/>
          </w:tcPr>
          <w:p w14:paraId="67034E0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◎信託投資公司收受發票人禁止背書轉讓支票之規定</w:t>
            </w:r>
          </w:p>
          <w:p w14:paraId="04D531F9" w14:textId="77777777" w:rsidR="00C22406" w:rsidRPr="00C212A7" w:rsidRDefault="00C22406" w:rsidP="00C66154">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主旨：貴公會函詢信託投資公司所收受發票人禁止背書轉讓支票，轉存該公司在銀行帳戶並提出交換之手續一案，覆請  查照。</w:t>
            </w:r>
          </w:p>
          <w:p w14:paraId="01EABF41"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5B7D105" w14:textId="77777777" w:rsidR="00C22406" w:rsidRPr="00C212A7" w:rsidRDefault="00C22406" w:rsidP="00C66154">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一、復公會64.9.1(64)信同字第2031號函。</w:t>
            </w:r>
          </w:p>
          <w:p w14:paraId="17DA6D56" w14:textId="77777777" w:rsidR="00C22406" w:rsidRPr="00C212A7" w:rsidRDefault="00C22406" w:rsidP="00C66154">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二、本案經交本會法務、業務小組研討，獲致結論如左：「信託投資公司收受『禁止背書轉讓』之支票，如由抬頭人依據票據法第40條之規定『委託取款背書』予信託投資公司，而再由該公司『委託取款背書』予託收銀行者，則既非『轉讓背書』，自不能視為已有轉讓票據之行為，是則信託投資公司雖未參加票據交換，似可依照上述辦法替其客戶取款（即發票人禁止背書轉讓之支票，經由抬頭人於背書時同時記載「委託某某信託投資公司取款」等委託文句，而再由該信託投資公司作成委託某某銀行取款背書者，應視為非轉讓背書處理）。又合會儲蓄公司亦係銀行機構但不參加票據</w:t>
            </w:r>
            <w:r w:rsidRPr="00C212A7">
              <w:rPr>
                <w:rFonts w:ascii="標楷體" w:eastAsia="標楷體" w:hAnsi="標楷體" w:hint="eastAsia"/>
                <w:color w:val="000000"/>
                <w:spacing w:val="-6"/>
              </w:rPr>
              <w:t>交換之情形與信託投資公司相同，並擬比照辦理。」</w:t>
            </w:r>
            <w:r w:rsidRPr="00C212A7">
              <w:rPr>
                <w:rFonts w:ascii="標楷體" w:eastAsia="標楷體" w:hAnsi="標楷體" w:hint="eastAsia"/>
                <w:color w:val="000000"/>
              </w:rPr>
              <w:t>經提本會第3屆第31次理事會議決議：『通過』。</w:t>
            </w:r>
          </w:p>
        </w:tc>
      </w:tr>
      <w:tr w:rsidR="00C22406" w:rsidRPr="00C212A7" w14:paraId="313A81A3" w14:textId="77777777" w:rsidTr="000F355B">
        <w:trPr>
          <w:jc w:val="center"/>
        </w:trPr>
        <w:tc>
          <w:tcPr>
            <w:tcW w:w="454" w:type="dxa"/>
            <w:vAlign w:val="center"/>
          </w:tcPr>
          <w:p w14:paraId="0FA4F80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44</w:t>
            </w:r>
          </w:p>
        </w:tc>
        <w:tc>
          <w:tcPr>
            <w:tcW w:w="2098" w:type="dxa"/>
          </w:tcPr>
          <w:p w14:paraId="46CC34C8" w14:textId="77777777" w:rsidR="00C22406" w:rsidRPr="00C212A7" w:rsidRDefault="00C22406" w:rsidP="000F355B">
            <w:pPr>
              <w:spacing w:line="0" w:lineRule="atLeast"/>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w:t>
            </w:r>
            <w:r w:rsidRPr="00C212A7">
              <w:rPr>
                <w:rFonts w:ascii="標楷體" w:eastAsia="標楷體" w:hAnsi="標楷體" w:hint="eastAsia"/>
                <w:color w:val="000000"/>
              </w:rPr>
              <w:t>公</w:t>
            </w:r>
          </w:p>
          <w:p w14:paraId="2311A963" w14:textId="77777777" w:rsidR="00C22406" w:rsidRPr="00C212A7" w:rsidRDefault="00C22406" w:rsidP="000F355B">
            <w:pPr>
              <w:spacing w:line="0" w:lineRule="atLeast"/>
              <w:jc w:val="both"/>
              <w:rPr>
                <w:rFonts w:ascii="標楷體" w:eastAsia="標楷體" w:hAnsi="標楷體"/>
                <w:color w:val="000000"/>
                <w:spacing w:val="-10"/>
              </w:rPr>
            </w:pPr>
            <w:r w:rsidRPr="00C212A7">
              <w:rPr>
                <w:rFonts w:ascii="標楷體" w:eastAsia="標楷體" w:hAnsi="標楷體" w:hint="eastAsia"/>
                <w:color w:val="000000"/>
                <w:spacing w:val="-10"/>
              </w:rPr>
              <w:t>會（78.4.12）</w:t>
            </w:r>
            <w:r w:rsidRPr="00C212A7">
              <w:rPr>
                <w:rFonts w:ascii="標楷體" w:eastAsia="標楷體" w:hAnsi="標楷體" w:hint="eastAsia"/>
                <w:color w:val="000000"/>
              </w:rPr>
              <w:t>全</w:t>
            </w:r>
            <w:r w:rsidRPr="00C212A7">
              <w:rPr>
                <w:rFonts w:ascii="標楷體" w:eastAsia="標楷體" w:hAnsi="標楷體" w:hint="eastAsia"/>
                <w:color w:val="000000"/>
                <w:spacing w:val="-10"/>
              </w:rPr>
              <w:t>會法字0323號</w:t>
            </w:r>
            <w:r w:rsidRPr="00C212A7">
              <w:rPr>
                <w:rFonts w:ascii="標楷體" w:eastAsia="標楷體" w:hAnsi="標楷體" w:hint="eastAsia"/>
                <w:color w:val="000000"/>
              </w:rPr>
              <w:t>函</w:t>
            </w:r>
            <w:r w:rsidRPr="00C212A7">
              <w:rPr>
                <w:rFonts w:ascii="標楷體" w:eastAsia="標楷體" w:hAnsi="標楷體" w:hint="eastAsia"/>
                <w:color w:val="000000"/>
                <w:spacing w:val="-10"/>
              </w:rPr>
              <w:t>本會各會員單</w:t>
            </w:r>
            <w:r w:rsidRPr="00C212A7">
              <w:rPr>
                <w:rFonts w:ascii="標楷體" w:eastAsia="標楷體" w:hAnsi="標楷體" w:hint="eastAsia"/>
                <w:color w:val="000000"/>
              </w:rPr>
              <w:t>位</w:t>
            </w:r>
            <w:r w:rsidRPr="00C212A7">
              <w:rPr>
                <w:rFonts w:ascii="標楷體" w:eastAsia="標楷體" w:hAnsi="標楷體" w:hint="eastAsia"/>
                <w:color w:val="000000"/>
                <w:spacing w:val="-10"/>
              </w:rPr>
              <w:t>所屬總機構</w:t>
            </w:r>
            <w:r w:rsidRPr="00C212A7">
              <w:rPr>
                <w:rFonts w:ascii="標楷體" w:eastAsia="標楷體" w:hAnsi="標楷體" w:hint="eastAsia"/>
                <w:color w:val="000000"/>
              </w:rPr>
              <w:t>等</w:t>
            </w:r>
          </w:p>
          <w:p w14:paraId="779BEE70"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三十家</w:t>
            </w:r>
          </w:p>
        </w:tc>
        <w:tc>
          <w:tcPr>
            <w:tcW w:w="7654" w:type="dxa"/>
          </w:tcPr>
          <w:p w14:paraId="341736B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◎在票據上為「禁止背書轉讓」記載，如係以與發票人之印文連體刊刻或印刷體方式為之之效力問題</w:t>
            </w:r>
          </w:p>
          <w:p w14:paraId="799B30BE" w14:textId="77777777" w:rsidR="00C22406" w:rsidRPr="00C212A7" w:rsidRDefault="00C22406" w:rsidP="00C66154">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主旨：關於票據上為「禁止背書轉讓之記載」如係以與發票人之印文連體刊刻或印刷體之方式為之，並足資認定係發票人所為時，可否毋須緊接該記載另行簽章疑義乙案，復如說明二，請  參考。</w:t>
            </w:r>
          </w:p>
          <w:p w14:paraId="51A9EB8C"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EBE43E1" w14:textId="77777777" w:rsidR="00C22406" w:rsidRPr="00C212A7" w:rsidRDefault="00C22406" w:rsidP="00C66154">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依據財政部78.2.22台財融第780035838號</w:t>
            </w:r>
            <w:r w:rsidRPr="00C212A7">
              <w:rPr>
                <w:rFonts w:ascii="標楷體" w:eastAsia="標楷體" w:hAnsi="標楷體" w:hint="eastAsia"/>
                <w:color w:val="000000"/>
              </w:rPr>
              <w:t>函辦理。</w:t>
            </w:r>
          </w:p>
          <w:p w14:paraId="643F0FC3" w14:textId="77777777" w:rsidR="00C22406" w:rsidRPr="00C212A7" w:rsidRDefault="00C22406" w:rsidP="00C66154">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二、財政部函准司法院秘書長78年1月28日(78)秘台廳(一)字第01078號函復以「票據正面記載禁止背書該記載如依社會觀念足認由發票人於發票時為之者，亦發生禁止背書轉讓之效力，最高法院68年台上字第3779號判例未明示發票人在票面記載禁止背書轉讓時應行簽章始生效力，而該院75年5月20日75年度第九次民事庭會議決定係指依社會觀念無從認定由發票人為之者而言」。至於司法院秘書長函內所提「依社會觀念」一語，本會認為在票據上為「禁止背書轉讓」之記載，如係以與發票人之印文連體刊刻或印刷體之方式為之，依社會觀念已足認定該記載係發票人於發票時所為。</w:t>
            </w:r>
          </w:p>
          <w:p w14:paraId="624CA3F3" w14:textId="77777777" w:rsidR="00C22406" w:rsidRPr="00C212A7" w:rsidRDefault="00C22406" w:rsidP="00C66154">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三、本案經本會78年3月30日第二屆第三十二次理監事聯席會議決議在案。</w:t>
            </w:r>
          </w:p>
        </w:tc>
      </w:tr>
      <w:tr w:rsidR="00C22406" w:rsidRPr="00C212A7" w14:paraId="5C05154B" w14:textId="77777777" w:rsidTr="000F355B">
        <w:trPr>
          <w:jc w:val="center"/>
        </w:trPr>
        <w:tc>
          <w:tcPr>
            <w:tcW w:w="454" w:type="dxa"/>
            <w:tcBorders>
              <w:top w:val="single" w:sz="8" w:space="0" w:color="auto"/>
              <w:bottom w:val="single" w:sz="8" w:space="0" w:color="auto"/>
              <w:right w:val="nil"/>
            </w:tcBorders>
            <w:vAlign w:val="center"/>
          </w:tcPr>
          <w:p w14:paraId="2C8C1452"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14F459EB"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7D2A54D3" w14:textId="77777777" w:rsidR="00C22406" w:rsidRPr="00C212A7" w:rsidRDefault="00C22406" w:rsidP="000F355B">
            <w:pPr>
              <w:spacing w:line="0" w:lineRule="atLeast"/>
              <w:ind w:left="1418"/>
              <w:jc w:val="both"/>
              <w:rPr>
                <w:rFonts w:ascii="標楷體" w:eastAsia="標楷體" w:hAnsi="標楷體"/>
                <w:b/>
                <w:color w:val="000000"/>
              </w:rPr>
            </w:pPr>
            <w:r w:rsidRPr="00C212A7">
              <w:rPr>
                <w:rFonts w:ascii="標楷體" w:eastAsia="標楷體" w:hAnsi="標楷體" w:hint="eastAsia"/>
                <w:b/>
                <w:color w:val="000000"/>
              </w:rPr>
              <w:t>五、票據遺失與掛失止付</w:t>
            </w:r>
          </w:p>
        </w:tc>
      </w:tr>
      <w:tr w:rsidR="00C22406" w:rsidRPr="00C212A7" w14:paraId="108BA26F" w14:textId="77777777" w:rsidTr="000F355B">
        <w:trPr>
          <w:jc w:val="center"/>
        </w:trPr>
        <w:tc>
          <w:tcPr>
            <w:tcW w:w="454" w:type="dxa"/>
            <w:vAlign w:val="center"/>
          </w:tcPr>
          <w:p w14:paraId="4A0EB4C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45</w:t>
            </w:r>
          </w:p>
        </w:tc>
        <w:tc>
          <w:tcPr>
            <w:tcW w:w="2098" w:type="dxa"/>
          </w:tcPr>
          <w:p w14:paraId="313A7B5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財政部（67.12.22</w:t>
            </w:r>
            <w:r w:rsidRPr="00C212A7">
              <w:rPr>
                <w:rFonts w:ascii="標楷體" w:eastAsia="標楷體" w:hAnsi="標楷體" w:hint="eastAsia"/>
                <w:color w:val="000000"/>
                <w:spacing w:val="-10"/>
              </w:rPr>
              <w:t>）</w:t>
            </w:r>
            <w:r w:rsidRPr="00C212A7">
              <w:rPr>
                <w:rFonts w:ascii="標楷體" w:eastAsia="標楷體" w:hAnsi="標楷體" w:hint="eastAsia"/>
                <w:color w:val="000000"/>
              </w:rPr>
              <w:t>(67)台財錢第23537號函台北市銀行公會</w:t>
            </w:r>
          </w:p>
        </w:tc>
        <w:tc>
          <w:tcPr>
            <w:tcW w:w="7654" w:type="dxa"/>
          </w:tcPr>
          <w:p w14:paraId="2B9B20F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◎業經簽名而未記載完成之空白票據，應於喪失後經補充記載完成者，方得準用有關止付手續之規定</w:t>
            </w:r>
          </w:p>
          <w:p w14:paraId="794C3B1B" w14:textId="77777777" w:rsidR="00C22406" w:rsidRPr="00C212A7" w:rsidRDefault="00C22406" w:rsidP="00EB2FEB">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主旨：依照票據法施行細則第五條第四項規定，業經簽名而未記載完成之空白票據，應於喪失後經補充記載完成者，方得準用有關止付手續之規定辦理，復請查照。</w:t>
            </w:r>
          </w:p>
          <w:p w14:paraId="7C846E6B"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F8D098F" w14:textId="77777777" w:rsidR="00C22406" w:rsidRPr="00C212A7" w:rsidRDefault="00C22406" w:rsidP="00EB2FEB">
            <w:pPr>
              <w:spacing w:line="0" w:lineRule="atLeast"/>
              <w:ind w:left="409" w:right="57" w:hanging="425"/>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復  貴公會67.10.26會法字1521號函</w:t>
            </w:r>
            <w:r w:rsidRPr="00C212A7">
              <w:rPr>
                <w:rFonts w:ascii="標楷體" w:eastAsia="標楷體" w:hAnsi="標楷體" w:hint="eastAsia"/>
                <w:color w:val="000000"/>
              </w:rPr>
              <w:t>。</w:t>
            </w:r>
          </w:p>
          <w:p w14:paraId="60B4BB8B" w14:textId="77777777" w:rsidR="00C22406" w:rsidRPr="00C212A7" w:rsidRDefault="00C22406" w:rsidP="00EB2FEB">
            <w:pPr>
              <w:spacing w:line="0" w:lineRule="atLeast"/>
              <w:ind w:left="409" w:right="57" w:hanging="425"/>
              <w:jc w:val="both"/>
              <w:rPr>
                <w:rFonts w:ascii="標楷體" w:eastAsia="標楷體" w:hAnsi="標楷體"/>
                <w:color w:val="000000"/>
              </w:rPr>
            </w:pPr>
            <w:r w:rsidRPr="00C212A7">
              <w:rPr>
                <w:rFonts w:ascii="標楷體" w:eastAsia="標楷體" w:hAnsi="標楷體" w:hint="eastAsia"/>
                <w:color w:val="000000"/>
              </w:rPr>
              <w:t>二、</w:t>
            </w:r>
            <w:r w:rsidRPr="00C212A7">
              <w:rPr>
                <w:rFonts w:ascii="標楷體" w:eastAsia="標楷體" w:hAnsi="標楷體" w:hint="eastAsia"/>
                <w:color w:val="000000"/>
                <w:spacing w:val="-6"/>
              </w:rPr>
              <w:t>未記載完成之空白票據，在補充記載完成前喪失</w:t>
            </w:r>
            <w:r w:rsidRPr="00C212A7">
              <w:rPr>
                <w:rFonts w:ascii="標楷體" w:eastAsia="標楷體" w:hAnsi="標楷體" w:hint="eastAsia"/>
                <w:color w:val="000000"/>
              </w:rPr>
              <w:t>，應如何補救，係屬銀行作業處理問題，仍請  貴公會自行研究。</w:t>
            </w:r>
          </w:p>
        </w:tc>
      </w:tr>
      <w:tr w:rsidR="00C22406" w:rsidRPr="00C212A7" w14:paraId="14B9258C" w14:textId="77777777" w:rsidTr="000F355B">
        <w:trPr>
          <w:jc w:val="center"/>
        </w:trPr>
        <w:tc>
          <w:tcPr>
            <w:tcW w:w="454" w:type="dxa"/>
            <w:vAlign w:val="center"/>
          </w:tcPr>
          <w:p w14:paraId="57E3351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46</w:t>
            </w:r>
          </w:p>
        </w:tc>
        <w:tc>
          <w:tcPr>
            <w:tcW w:w="2098" w:type="dxa"/>
          </w:tcPr>
          <w:p w14:paraId="4279B3F6"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財政部（68.4.26</w:t>
            </w:r>
            <w:r w:rsidRPr="00C212A7">
              <w:rPr>
                <w:rFonts w:ascii="標楷體" w:eastAsia="標楷體" w:hAnsi="標楷體" w:hint="eastAsia"/>
                <w:color w:val="000000"/>
                <w:spacing w:val="-10"/>
              </w:rPr>
              <w:t>）</w:t>
            </w:r>
            <w:r w:rsidRPr="00C212A7">
              <w:rPr>
                <w:rFonts w:ascii="標楷體" w:eastAsia="標楷體" w:hAnsi="標楷體" w:hint="eastAsia"/>
                <w:color w:val="000000"/>
              </w:rPr>
              <w:t>(68)台財錢第14287號函台北市銀行公會</w:t>
            </w:r>
          </w:p>
        </w:tc>
        <w:tc>
          <w:tcPr>
            <w:tcW w:w="7654" w:type="dxa"/>
          </w:tcPr>
          <w:p w14:paraId="51F9CC1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◎業經簽名而未記載完成之空白票據，其掛失止付手續宜比照發票人喪失完全空白票據之掛失辦法辦理</w:t>
            </w:r>
          </w:p>
          <w:p w14:paraId="771690FF" w14:textId="77777777" w:rsidR="00C22406" w:rsidRPr="00C212A7" w:rsidRDefault="00C22406" w:rsidP="00EB2FEB">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主旨：業經簽名而未記載完成之空白票據，其掛失止付手續宜比照發票人喪失完全空白票據之掛失辦法辦理，請查照。</w:t>
            </w:r>
          </w:p>
          <w:p w14:paraId="37C58B43"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307C504C" w14:textId="77777777" w:rsidR="00C22406" w:rsidRPr="00C212A7" w:rsidRDefault="00C22406" w:rsidP="00EB2FEB">
            <w:pPr>
              <w:spacing w:line="0" w:lineRule="atLeast"/>
              <w:ind w:left="1219" w:right="57" w:hanging="1219"/>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復  貴公會68.3.14會業字0371號函</w:t>
            </w:r>
            <w:r w:rsidRPr="00C212A7">
              <w:rPr>
                <w:rFonts w:ascii="標楷體" w:eastAsia="標楷體" w:hAnsi="標楷體" w:hint="eastAsia"/>
                <w:color w:val="000000"/>
              </w:rPr>
              <w:t>。</w:t>
            </w:r>
          </w:p>
          <w:p w14:paraId="2C214DF9" w14:textId="77777777" w:rsidR="00C22406" w:rsidRPr="00C212A7" w:rsidRDefault="00C22406" w:rsidP="00EB2FEB">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rPr>
              <w:t>二、本案關於貴公會研討結論：「通知止付之票據如為業經簽名而未記載完成之空白票據，可依照票據掛失止付處理準則之規定辦理」一節，核與票據法施行細則第五條第四項之規定不合，且與司法行政部：「為已蓋妥印鑑之支票票面金額及發票日期均空白，即非證券，自不得聲請公示催告」之解釋相違，似不可採。</w:t>
            </w:r>
          </w:p>
        </w:tc>
      </w:tr>
      <w:tr w:rsidR="00C22406" w:rsidRPr="00C212A7" w14:paraId="7223BF3F" w14:textId="77777777" w:rsidTr="000F355B">
        <w:trPr>
          <w:jc w:val="center"/>
        </w:trPr>
        <w:tc>
          <w:tcPr>
            <w:tcW w:w="454" w:type="dxa"/>
            <w:vAlign w:val="center"/>
          </w:tcPr>
          <w:p w14:paraId="1DE2286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47</w:t>
            </w:r>
          </w:p>
        </w:tc>
        <w:tc>
          <w:tcPr>
            <w:tcW w:w="2098" w:type="dxa"/>
          </w:tcPr>
          <w:p w14:paraId="0834C845"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財政部（73.10.4</w:t>
            </w:r>
            <w:r w:rsidRPr="00C212A7">
              <w:rPr>
                <w:rFonts w:ascii="標楷體" w:eastAsia="標楷體" w:hAnsi="標楷體" w:hint="eastAsia"/>
                <w:color w:val="000000"/>
                <w:spacing w:val="-10"/>
              </w:rPr>
              <w:t>）</w:t>
            </w:r>
            <w:r w:rsidRPr="00C212A7">
              <w:rPr>
                <w:rFonts w:ascii="標楷體" w:eastAsia="標楷體" w:hAnsi="標楷體" w:hint="eastAsia"/>
                <w:color w:val="000000"/>
              </w:rPr>
              <w:t>(73)台財融第22307號函中華民國銀行公會</w:t>
            </w:r>
          </w:p>
        </w:tc>
        <w:tc>
          <w:tcPr>
            <w:tcW w:w="7654" w:type="dxa"/>
          </w:tcPr>
          <w:p w14:paraId="6BF3B22A"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◎掛失業經簽名而尚未記載完成之空白票據，經補充記載完成提示時，應留存票據金額</w:t>
            </w:r>
          </w:p>
          <w:p w14:paraId="7F06F0D0" w14:textId="77777777" w:rsidR="00C22406" w:rsidRPr="00C212A7" w:rsidRDefault="00C22406" w:rsidP="00EB2FEB">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12"/>
              </w:rPr>
              <w:t>貴會函為關於掛失業經簽名而未記載完成之空白票</w:t>
            </w:r>
            <w:r w:rsidRPr="00C212A7">
              <w:rPr>
                <w:rFonts w:ascii="標楷體" w:eastAsia="標楷體" w:hAnsi="標楷體" w:hint="eastAsia"/>
                <w:color w:val="000000"/>
              </w:rPr>
              <w:t>據，經補充記載完成提示時，應否留存票據金額乙案，復如說明二，請  查照。</w:t>
            </w:r>
          </w:p>
          <w:p w14:paraId="485149A2"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1829F3E" w14:textId="77777777" w:rsidR="00C22406" w:rsidRPr="00C212A7" w:rsidRDefault="00C22406" w:rsidP="00EB2FEB">
            <w:pPr>
              <w:spacing w:line="0" w:lineRule="atLeast"/>
              <w:ind w:left="267" w:right="57" w:hanging="267"/>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復  貴會73.5.9全會法字第0614號函</w:t>
            </w:r>
            <w:r w:rsidRPr="00C212A7">
              <w:rPr>
                <w:rFonts w:ascii="標楷體" w:eastAsia="標楷體" w:hAnsi="標楷體" w:hint="eastAsia"/>
                <w:color w:val="000000"/>
              </w:rPr>
              <w:t>。</w:t>
            </w:r>
          </w:p>
          <w:p w14:paraId="3B241418" w14:textId="77777777" w:rsidR="00C22406" w:rsidRPr="00C212A7" w:rsidRDefault="00C22406" w:rsidP="00EB2FEB">
            <w:pPr>
              <w:spacing w:line="0" w:lineRule="atLeast"/>
              <w:ind w:left="267" w:right="57" w:hanging="267"/>
              <w:jc w:val="both"/>
              <w:rPr>
                <w:rFonts w:ascii="標楷體" w:eastAsia="標楷體" w:hAnsi="標楷體"/>
                <w:color w:val="000000"/>
              </w:rPr>
            </w:pPr>
            <w:r w:rsidRPr="00C212A7">
              <w:rPr>
                <w:rFonts w:ascii="標楷體" w:eastAsia="標楷體" w:hAnsi="標楷體" w:hint="eastAsia"/>
                <w:color w:val="000000"/>
              </w:rPr>
              <w:t>二、關於掛失業經簽名而未記載完成之空白票據，經補充記載完成提示時，依票據法施行細則第五條第四項規定，付款人應就票載金額限度內予</w:t>
            </w:r>
            <w:r w:rsidRPr="00C212A7">
              <w:rPr>
                <w:rFonts w:ascii="標楷體" w:eastAsia="標楷體" w:hAnsi="標楷體" w:hint="eastAsia"/>
                <w:color w:val="000000"/>
              </w:rPr>
              <w:lastRenderedPageBreak/>
              <w:t>以止付，該項經止付之金額，依票據法施行細則第五條第五項規定，應由付款人留存。</w:t>
            </w:r>
          </w:p>
        </w:tc>
      </w:tr>
      <w:tr w:rsidR="00C22406" w:rsidRPr="00C212A7" w14:paraId="2786E663" w14:textId="77777777" w:rsidTr="000F355B">
        <w:trPr>
          <w:jc w:val="center"/>
        </w:trPr>
        <w:tc>
          <w:tcPr>
            <w:tcW w:w="454" w:type="dxa"/>
            <w:vAlign w:val="center"/>
          </w:tcPr>
          <w:p w14:paraId="606CCE9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48</w:t>
            </w:r>
          </w:p>
        </w:tc>
        <w:tc>
          <w:tcPr>
            <w:tcW w:w="2098" w:type="dxa"/>
          </w:tcPr>
          <w:p w14:paraId="493F719E" w14:textId="77777777" w:rsidR="00C22406" w:rsidRPr="00C212A7" w:rsidRDefault="00C22406" w:rsidP="000F355B">
            <w:pPr>
              <w:spacing w:line="0" w:lineRule="atLeast"/>
              <w:jc w:val="distribute"/>
              <w:rPr>
                <w:rFonts w:ascii="標楷體" w:eastAsia="標楷體" w:hAnsi="標楷體"/>
                <w:color w:val="000000"/>
                <w:spacing w:val="-24"/>
              </w:rPr>
            </w:pPr>
            <w:r w:rsidRPr="00C212A7">
              <w:rPr>
                <w:rFonts w:ascii="標楷體" w:eastAsia="標楷體" w:hAnsi="標楷體" w:hint="eastAsia"/>
                <w:color w:val="000000"/>
                <w:spacing w:val="-24"/>
              </w:rPr>
              <w:t>司法行政部63.6.</w:t>
            </w:r>
            <w:r w:rsidRPr="00C212A7">
              <w:rPr>
                <w:rFonts w:ascii="標楷體" w:eastAsia="標楷體" w:hAnsi="標楷體" w:hint="eastAsia"/>
                <w:color w:val="000000"/>
              </w:rPr>
              <w:t>7</w:t>
            </w:r>
          </w:p>
          <w:p w14:paraId="21F69BA8"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0"/>
              </w:rPr>
              <w:t>台(63)函民0475</w:t>
            </w:r>
            <w:r w:rsidRPr="00C212A7">
              <w:rPr>
                <w:rFonts w:ascii="標楷體" w:eastAsia="標楷體" w:hAnsi="標楷體" w:hint="eastAsia"/>
                <w:color w:val="000000"/>
              </w:rPr>
              <w:t>0</w:t>
            </w:r>
          </w:p>
          <w:p w14:paraId="0CBE4D08"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號</w:t>
            </w:r>
          </w:p>
        </w:tc>
        <w:tc>
          <w:tcPr>
            <w:tcW w:w="7654" w:type="dxa"/>
          </w:tcPr>
          <w:p w14:paraId="7B9DECF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◎支票止付後發票人之其他債權人可依已取得之執行名義申請法院扣押並命令銀行支付該筆止付保留款</w:t>
            </w:r>
          </w:p>
          <w:p w14:paraId="7497CCDD"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受文者：財政部</w:t>
            </w:r>
          </w:p>
          <w:p w14:paraId="7E9B291A" w14:textId="77777777" w:rsidR="00C22406" w:rsidRPr="00C212A7" w:rsidRDefault="00C22406" w:rsidP="00EB2FEB">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主旨：為支票止付後，發票人之其他債權人，可否依已取得之執行名義申請法院扣押並命令銀行支付該筆止付保留款一案，復請查照。</w:t>
            </w:r>
          </w:p>
          <w:p w14:paraId="2184BD2A"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C59AB54" w14:textId="77777777" w:rsidR="00C22406" w:rsidRPr="00C212A7" w:rsidRDefault="00C22406" w:rsidP="00EB2FEB">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復 貴部63年5月20日(63)台財錢字第14335號函</w:t>
            </w:r>
            <w:r w:rsidRPr="00C212A7">
              <w:rPr>
                <w:rFonts w:ascii="標楷體" w:eastAsia="標楷體" w:hAnsi="標楷體" w:hint="eastAsia"/>
                <w:color w:val="000000"/>
              </w:rPr>
              <w:t>。</w:t>
            </w:r>
          </w:p>
          <w:p w14:paraId="170EA2C4" w14:textId="77777777" w:rsidR="00C22406" w:rsidRPr="00C212A7" w:rsidRDefault="00C22406" w:rsidP="00EB2FEB">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二、查支票止付後，經止付之金額，依票據法施行細則第五條第五項規定，付款銀行非依票據法第十九條第二項規定或經占有支票之人及止付人之同意，不得支付或由發票人動用，乃指付款人自行支付或發票人自行動用而言，在該款所有權移轉前仍不失為發票人之存款，參照實務上認為經實施假扣押或假處分之財產，他債權人仍得聲請強制執行之情形執行法院尚非不得對之發扣押及收取命令。但付款銀行於接受法院命令後，得向執行法院聲明此項止付事由，並應通知止付人俾其得向執行法院聲明參與分配。</w:t>
            </w:r>
          </w:p>
        </w:tc>
      </w:tr>
      <w:tr w:rsidR="00C22406" w:rsidRPr="00C212A7" w14:paraId="6730C877" w14:textId="77777777" w:rsidTr="000F355B">
        <w:trPr>
          <w:jc w:val="center"/>
        </w:trPr>
        <w:tc>
          <w:tcPr>
            <w:tcW w:w="454" w:type="dxa"/>
            <w:vAlign w:val="center"/>
          </w:tcPr>
          <w:p w14:paraId="7D412BB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49</w:t>
            </w:r>
          </w:p>
        </w:tc>
        <w:tc>
          <w:tcPr>
            <w:tcW w:w="2098" w:type="dxa"/>
          </w:tcPr>
          <w:p w14:paraId="483818A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財政部41.5.4台財錢發第2642</w:t>
            </w:r>
            <w:r w:rsidRPr="00C212A7">
              <w:rPr>
                <w:rFonts w:ascii="標楷體" w:eastAsia="標楷體" w:hAnsi="標楷體" w:hint="eastAsia"/>
                <w:color w:val="000000"/>
              </w:rPr>
              <w:t>號代電</w:t>
            </w:r>
          </w:p>
        </w:tc>
        <w:tc>
          <w:tcPr>
            <w:tcW w:w="7654" w:type="dxa"/>
          </w:tcPr>
          <w:p w14:paraId="2B177A0B"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◎支票發票人以買賣交貨發生糾葛申請止付不予受理</w:t>
            </w:r>
          </w:p>
          <w:p w14:paraId="3EB1BFA1" w14:textId="77777777" w:rsidR="00C22406" w:rsidRPr="00C212A7" w:rsidRDefault="00C22406" w:rsidP="000F355B">
            <w:pPr>
              <w:spacing w:line="0" w:lineRule="atLeast"/>
              <w:ind w:left="28" w:right="57"/>
              <w:jc w:val="both"/>
              <w:rPr>
                <w:rFonts w:ascii="標楷體" w:eastAsia="標楷體" w:hAnsi="標楷體"/>
                <w:color w:val="000000"/>
                <w:spacing w:val="-6"/>
              </w:rPr>
            </w:pPr>
            <w:r w:rsidRPr="00C212A7">
              <w:rPr>
                <w:rFonts w:ascii="標楷體" w:eastAsia="標楷體" w:hAnsi="標楷體" w:hint="eastAsia"/>
                <w:color w:val="000000"/>
                <w:spacing w:val="-6"/>
              </w:rPr>
              <w:t>票據貴在流通，票據上權利一經依票據行為而發生後，應即與原因分離，不受原因影響，票據法對於票據債務人之抗辯以及支票發票人撤銷付款之委託等均定有極嚴格之限制者，其目的即在發揮票據流通之效用，若支票之付款人僅為保護及存戶之利益，即可不依法律規定任意接受發票人申請拒絕付款，則不但善意之執票人將蒙受損害，即票據之流通性及交易之安全亦將大受妨礙，依上說明，支票之付款人遇有發票人撤銷付款之委託者，自仍應遵照票據法辦理。</w:t>
            </w:r>
          </w:p>
          <w:p w14:paraId="44114FD7"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spacing w:val="-6"/>
              </w:rPr>
              <w:t>（附註：司法行政部41年5月9日台(41)電參字第3216號代電解釋）</w:t>
            </w:r>
          </w:p>
        </w:tc>
      </w:tr>
      <w:tr w:rsidR="00C22406" w:rsidRPr="00C212A7" w14:paraId="2C6B0963" w14:textId="77777777" w:rsidTr="000F355B">
        <w:trPr>
          <w:jc w:val="center"/>
        </w:trPr>
        <w:tc>
          <w:tcPr>
            <w:tcW w:w="454" w:type="dxa"/>
            <w:vAlign w:val="center"/>
          </w:tcPr>
          <w:p w14:paraId="5587638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50</w:t>
            </w:r>
          </w:p>
        </w:tc>
        <w:tc>
          <w:tcPr>
            <w:tcW w:w="2098" w:type="dxa"/>
          </w:tcPr>
          <w:p w14:paraId="460149BE"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財政部63.5.23台財規第14523號函</w:t>
            </w:r>
          </w:p>
        </w:tc>
        <w:tc>
          <w:tcPr>
            <w:tcW w:w="7654" w:type="dxa"/>
          </w:tcPr>
          <w:p w14:paraId="3A76DDDB"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◎「提示日之法律關係」係指票據提示時，發票人、執票人及付款人相互間之法律關係而言</w:t>
            </w:r>
          </w:p>
          <w:p w14:paraId="7D2A009C" w14:textId="77777777" w:rsidR="00C22406" w:rsidRPr="00C212A7" w:rsidRDefault="00C22406" w:rsidP="00EB2FEB">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主旨：本部(63)台財規第12114號函說明三末段所指：「提示日之法律關係」之含意係指票據提示時，發票人、執票人及付款人相互間之法律關係而言，希查照。</w:t>
            </w:r>
          </w:p>
          <w:p w14:paraId="4F6649A5"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2242B37" w14:textId="77777777" w:rsidR="00C22406" w:rsidRPr="00C212A7" w:rsidRDefault="00C22406" w:rsidP="00EB2FEB">
            <w:pPr>
              <w:spacing w:line="0" w:lineRule="atLeast"/>
              <w:ind w:left="1219" w:right="57" w:hanging="1093"/>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復 貴公會(63)會業字第0357號函</w:t>
            </w:r>
            <w:r w:rsidRPr="00C212A7">
              <w:rPr>
                <w:rFonts w:ascii="標楷體" w:eastAsia="標楷體" w:hAnsi="標楷體" w:hint="eastAsia"/>
                <w:color w:val="000000"/>
              </w:rPr>
              <w:t>。</w:t>
            </w:r>
          </w:p>
          <w:p w14:paraId="609AA283" w14:textId="77777777" w:rsidR="00C22406" w:rsidRPr="00C212A7" w:rsidRDefault="00C22406" w:rsidP="00EB2FEB">
            <w:pPr>
              <w:spacing w:line="0" w:lineRule="atLeast"/>
              <w:ind w:left="551" w:right="57" w:hanging="425"/>
              <w:jc w:val="both"/>
              <w:rPr>
                <w:rFonts w:ascii="標楷體" w:eastAsia="標楷體" w:hAnsi="標楷體"/>
                <w:color w:val="000000"/>
              </w:rPr>
            </w:pPr>
            <w:r w:rsidRPr="00C212A7">
              <w:rPr>
                <w:rFonts w:ascii="標楷體" w:eastAsia="標楷體" w:hAnsi="標楷體" w:hint="eastAsia"/>
                <w:color w:val="000000"/>
              </w:rPr>
              <w:t>二、匯票及本票之特性與支票不同，匯票發票人與付款人之間不限於有存款關係，本票則發票人與付款人係屬一人，故於提示時應視票據關係人相互間之法律關係以決定是否受理止付，例如匯票付款人在承兌前對匯票本無付款義務，自不一定必須受理止付。</w:t>
            </w:r>
          </w:p>
          <w:p w14:paraId="27596B03" w14:textId="77777777" w:rsidR="00C22406" w:rsidRPr="00C212A7" w:rsidRDefault="00C22406" w:rsidP="00EB2FEB">
            <w:pPr>
              <w:spacing w:line="0" w:lineRule="atLeast"/>
              <w:ind w:left="1219" w:right="57" w:hanging="1093"/>
              <w:jc w:val="both"/>
              <w:rPr>
                <w:rFonts w:ascii="標楷體" w:eastAsia="標楷體" w:hAnsi="標楷體"/>
                <w:color w:val="000000"/>
              </w:rPr>
            </w:pPr>
            <w:r w:rsidRPr="00C212A7">
              <w:rPr>
                <w:rFonts w:ascii="標楷體" w:eastAsia="標楷體" w:hAnsi="標楷體" w:hint="eastAsia"/>
                <w:color w:val="000000"/>
              </w:rPr>
              <w:t>三、類此情形，均可依票據法及其他有關法規之規定類推適用之。</w:t>
            </w:r>
          </w:p>
        </w:tc>
      </w:tr>
      <w:tr w:rsidR="00C22406" w:rsidRPr="00C212A7" w14:paraId="7B0ED460" w14:textId="77777777" w:rsidTr="000F355B">
        <w:trPr>
          <w:jc w:val="center"/>
        </w:trPr>
        <w:tc>
          <w:tcPr>
            <w:tcW w:w="454" w:type="dxa"/>
            <w:vAlign w:val="center"/>
          </w:tcPr>
          <w:p w14:paraId="2153F6C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51</w:t>
            </w:r>
          </w:p>
        </w:tc>
        <w:tc>
          <w:tcPr>
            <w:tcW w:w="2098" w:type="dxa"/>
          </w:tcPr>
          <w:p w14:paraId="2D2E1126" w14:textId="77777777" w:rsidR="00C22406" w:rsidRPr="00C212A7" w:rsidRDefault="00C22406" w:rsidP="000F355B">
            <w:pPr>
              <w:spacing w:line="0" w:lineRule="atLeast"/>
              <w:ind w:right="57"/>
              <w:jc w:val="distribute"/>
              <w:rPr>
                <w:rFonts w:ascii="標楷體" w:eastAsia="標楷體" w:hAnsi="標楷體"/>
                <w:color w:val="000000"/>
                <w:spacing w:val="-10"/>
              </w:rPr>
            </w:pPr>
            <w:r w:rsidRPr="00C212A7">
              <w:rPr>
                <w:rFonts w:ascii="標楷體" w:eastAsia="標楷體" w:hAnsi="標楷體" w:hint="eastAsia"/>
                <w:color w:val="000000"/>
                <w:spacing w:val="-10"/>
              </w:rPr>
              <w:t>財政部（63）台</w:t>
            </w:r>
          </w:p>
          <w:p w14:paraId="5B5499C6"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4"/>
              </w:rPr>
              <w:t>財錢第11101號函</w:t>
            </w:r>
          </w:p>
        </w:tc>
        <w:tc>
          <w:tcPr>
            <w:tcW w:w="7654" w:type="dxa"/>
          </w:tcPr>
          <w:p w14:paraId="579C18E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◎票據喪失時票據權利人如欲動用票款，銀行非有正當理由不得拒絕</w:t>
            </w:r>
          </w:p>
          <w:p w14:paraId="1A73EC79" w14:textId="77777777" w:rsidR="00C22406" w:rsidRPr="00C212A7" w:rsidRDefault="00C22406" w:rsidP="00112A74">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一、票據法第十九條第二項規定，聲請人如欲請求金錢之支付或給與新票據時，得提供擔保。其目的在於防止聲請人之詐欺。同時萬一有善意受讓人出面主張權利時，付款人亦可藉以補償重為給付之損失。</w:t>
            </w:r>
          </w:p>
          <w:p w14:paraId="6C43AB48" w14:textId="77777777" w:rsidR="00C22406" w:rsidRPr="00C212A7" w:rsidRDefault="00C22406" w:rsidP="00112A74">
            <w:pPr>
              <w:spacing w:line="0" w:lineRule="atLeast"/>
              <w:ind w:left="409" w:right="57" w:hanging="381"/>
              <w:jc w:val="both"/>
              <w:rPr>
                <w:rFonts w:ascii="標楷體" w:eastAsia="標楷體" w:hAnsi="標楷體"/>
                <w:color w:val="000000"/>
              </w:rPr>
            </w:pPr>
            <w:r w:rsidRPr="00C212A7">
              <w:rPr>
                <w:rFonts w:ascii="標楷體" w:eastAsia="標楷體" w:hAnsi="標楷體" w:hint="eastAsia"/>
                <w:color w:val="000000"/>
                <w:spacing w:val="-6"/>
              </w:rPr>
              <w:t>二、關於銀行不願認可顧客提供之保證一節，似應有充分理由。至面額過大無法提供擔保一節。按票據之喪失係屬少數，處於保護善意執票人之立場，此項擔保之提供應屬必要，且法有明定，故宜由當事人自謀方法與銀行協調，例如提供經銀行認可之保證人等。</w:t>
            </w:r>
          </w:p>
        </w:tc>
      </w:tr>
      <w:tr w:rsidR="00C22406" w:rsidRPr="00C212A7" w14:paraId="1506C4CC" w14:textId="77777777" w:rsidTr="000F355B">
        <w:trPr>
          <w:jc w:val="center"/>
        </w:trPr>
        <w:tc>
          <w:tcPr>
            <w:tcW w:w="454" w:type="dxa"/>
            <w:vAlign w:val="center"/>
          </w:tcPr>
          <w:p w14:paraId="02F6646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52</w:t>
            </w:r>
          </w:p>
        </w:tc>
        <w:tc>
          <w:tcPr>
            <w:tcW w:w="2098" w:type="dxa"/>
          </w:tcPr>
          <w:p w14:paraId="4175C0A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4"/>
              </w:rPr>
              <w:t>金管會97年3</w:t>
            </w:r>
            <w:r w:rsidRPr="00C212A7">
              <w:rPr>
                <w:rFonts w:ascii="標楷體" w:eastAsia="標楷體" w:hAnsi="標楷體" w:hint="eastAsia"/>
                <w:color w:val="000000"/>
                <w:spacing w:val="-4"/>
              </w:rPr>
              <w:t>月</w:t>
            </w:r>
            <w:r w:rsidRPr="00C212A7">
              <w:rPr>
                <w:rFonts w:ascii="標楷體" w:eastAsia="標楷體" w:hAnsi="標楷體" w:hint="eastAsia"/>
                <w:color w:val="000000"/>
                <w:spacing w:val="-14"/>
              </w:rPr>
              <w:t>14日</w:t>
            </w:r>
            <w:r w:rsidRPr="00C212A7">
              <w:rPr>
                <w:rFonts w:ascii="標楷體" w:eastAsia="標楷體" w:hAnsi="標楷體" w:hint="eastAsia"/>
                <w:color w:val="000000"/>
                <w:spacing w:val="-14"/>
              </w:rPr>
              <w:lastRenderedPageBreak/>
              <w:t>金管銀(一</w:t>
            </w:r>
            <w:r w:rsidRPr="00C212A7">
              <w:rPr>
                <w:rFonts w:ascii="標楷體" w:eastAsia="標楷體" w:hAnsi="標楷體" w:hint="eastAsia"/>
                <w:color w:val="000000"/>
                <w:spacing w:val="-4"/>
              </w:rPr>
              <w:t>)</w:t>
            </w:r>
            <w:r w:rsidRPr="00C212A7">
              <w:rPr>
                <w:rFonts w:ascii="標楷體" w:eastAsia="標楷體" w:hAnsi="標楷體" w:hint="eastAsia"/>
                <w:color w:val="000000"/>
                <w:spacing w:val="-20"/>
              </w:rPr>
              <w:t>字第0971000065</w:t>
            </w:r>
            <w:r w:rsidRPr="00C212A7">
              <w:rPr>
                <w:rFonts w:ascii="標楷體" w:eastAsia="標楷體" w:hAnsi="標楷體" w:hint="eastAsia"/>
                <w:color w:val="000000"/>
                <w:spacing w:val="-4"/>
              </w:rPr>
              <w:t>0號函</w:t>
            </w:r>
          </w:p>
        </w:tc>
        <w:tc>
          <w:tcPr>
            <w:tcW w:w="7654" w:type="dxa"/>
          </w:tcPr>
          <w:p w14:paraId="5D6D3B62" w14:textId="77777777" w:rsidR="00C22406" w:rsidRPr="00C212A7" w:rsidRDefault="00C22406" w:rsidP="000F355B">
            <w:pPr>
              <w:spacing w:line="0" w:lineRule="atLeast"/>
              <w:ind w:left="850" w:right="57" w:hanging="822"/>
              <w:jc w:val="both"/>
              <w:rPr>
                <w:rFonts w:ascii="標楷體" w:eastAsia="標楷體" w:hAnsi="標楷體"/>
                <w:color w:val="000000"/>
                <w:spacing w:val="-6"/>
              </w:rPr>
            </w:pPr>
            <w:r w:rsidRPr="00C212A7">
              <w:rPr>
                <w:rFonts w:ascii="標楷體" w:eastAsia="標楷體" w:hAnsi="標楷體" w:hint="eastAsia"/>
                <w:color w:val="000000"/>
                <w:spacing w:val="-6"/>
              </w:rPr>
              <w:lastRenderedPageBreak/>
              <w:t>主旨：檢送97年2月19日研商「依票據法第18條第2項掛失止付失效後，</w:t>
            </w:r>
            <w:r w:rsidRPr="00C212A7">
              <w:rPr>
                <w:rFonts w:ascii="標楷體" w:eastAsia="標楷體" w:hAnsi="標楷體" w:hint="eastAsia"/>
                <w:color w:val="000000"/>
                <w:spacing w:val="-6"/>
              </w:rPr>
              <w:lastRenderedPageBreak/>
              <w:t>止付保留款如何處理」事宜會議記錄乙份，請  查照。</w:t>
            </w:r>
          </w:p>
          <w:p w14:paraId="428C1896" w14:textId="77777777" w:rsidR="00C22406" w:rsidRPr="00C212A7" w:rsidRDefault="00C22406" w:rsidP="000F355B">
            <w:pPr>
              <w:spacing w:line="0" w:lineRule="atLeast"/>
              <w:ind w:left="850" w:right="57" w:hanging="822"/>
              <w:jc w:val="both"/>
              <w:rPr>
                <w:rFonts w:ascii="標楷體" w:eastAsia="標楷體" w:hAnsi="標楷體"/>
                <w:color w:val="000000"/>
                <w:spacing w:val="-6"/>
              </w:rPr>
            </w:pPr>
            <w:r w:rsidRPr="00C212A7">
              <w:rPr>
                <w:rFonts w:ascii="標楷體" w:eastAsia="標楷體" w:hAnsi="標楷體" w:hint="eastAsia"/>
                <w:color w:val="000000"/>
                <w:spacing w:val="-6"/>
              </w:rPr>
              <w:t>會議結論：</w:t>
            </w:r>
          </w:p>
          <w:p w14:paraId="1398013F" w14:textId="77777777" w:rsidR="00C22406" w:rsidRPr="00C212A7" w:rsidRDefault="00C22406" w:rsidP="00112A74">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一、掛失止付期間，如有合法提示之執票人，該「止付保留款」之屬性已非單純發票人存款，合法提示之執票人之權利應予保障，俾與票據法第18條保護票據權利人之立法意旨相符。故對於止付通知失效後之「止付保留款」處理，宜區分掛失止付期間是否有合法提示之執票人，予以區別處理。</w:t>
            </w:r>
          </w:p>
          <w:p w14:paraId="49747DB1" w14:textId="77777777" w:rsidR="00C22406" w:rsidRPr="00C212A7" w:rsidRDefault="00C22406" w:rsidP="00112A74">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spacing w:val="-6"/>
              </w:rPr>
              <w:t>二、對已合法提示之支票，僅因掛失止付而未付款者，如止付通知嗣後失效，依最高法院85年台上字第1763號判決等相關司法實務見解，仍應依票據法施行細則第5條第5項規定辦理，非經占有票據之人及止付人之同意，不得支付或由發票人另行動用。如掛失止付期間，未有合法提示之執票人，付款人始得將止付通知失效後之「止付保留款」逕撥回發票人帳戶。</w:t>
            </w:r>
          </w:p>
        </w:tc>
      </w:tr>
      <w:tr w:rsidR="00C22406" w:rsidRPr="00C212A7" w14:paraId="5D9B97AE" w14:textId="77777777" w:rsidTr="000F355B">
        <w:trPr>
          <w:jc w:val="center"/>
        </w:trPr>
        <w:tc>
          <w:tcPr>
            <w:tcW w:w="454" w:type="dxa"/>
            <w:vAlign w:val="center"/>
          </w:tcPr>
          <w:p w14:paraId="3FB88340"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53</w:t>
            </w:r>
          </w:p>
        </w:tc>
        <w:tc>
          <w:tcPr>
            <w:tcW w:w="2098" w:type="dxa"/>
          </w:tcPr>
          <w:p w14:paraId="2490107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台北市政府警察局66.4.20刑大紀字第36410</w:t>
            </w:r>
          </w:p>
          <w:p w14:paraId="45D51D8B"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號函</w:t>
            </w:r>
          </w:p>
        </w:tc>
        <w:tc>
          <w:tcPr>
            <w:tcW w:w="7654" w:type="dxa"/>
          </w:tcPr>
          <w:p w14:paraId="1BDB35B0"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◎票據遺失或被竊已申請止付者若有人來兌領時應即通知就近警察單位查究</w:t>
            </w:r>
          </w:p>
          <w:p w14:paraId="43A772C2" w14:textId="77777777" w:rsidR="00C22406" w:rsidRPr="00C212A7" w:rsidRDefault="00C22406" w:rsidP="00C67DD0">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4"/>
              </w:rPr>
              <w:t>請嗣後對票據遺失或被竊之客戶已辦理申請止付者，</w:t>
            </w:r>
            <w:r w:rsidRPr="00C212A7">
              <w:rPr>
                <w:rFonts w:ascii="標楷體" w:eastAsia="標楷體" w:hAnsi="標楷體" w:hint="eastAsia"/>
                <w:color w:val="000000"/>
              </w:rPr>
              <w:t>若有人前來兌現時，請即通知就近警察單位查究。</w:t>
            </w:r>
          </w:p>
          <w:p w14:paraId="09EA63CE"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00039BD3" w14:textId="77777777" w:rsidR="00C22406" w:rsidRPr="00C212A7" w:rsidRDefault="00C22406" w:rsidP="00C67DD0">
            <w:pPr>
              <w:spacing w:line="0" w:lineRule="atLeast"/>
              <w:ind w:left="693" w:right="57" w:hanging="567"/>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為防止不法之徒將遺失、被竊之支票持來冒領，亟應及時查究，繩之以法</w:t>
            </w:r>
            <w:r w:rsidRPr="00C212A7">
              <w:rPr>
                <w:rFonts w:ascii="標楷體" w:eastAsia="標楷體" w:hAnsi="標楷體" w:hint="eastAsia"/>
                <w:color w:val="000000"/>
              </w:rPr>
              <w:t>。</w:t>
            </w:r>
          </w:p>
          <w:p w14:paraId="257D93CB" w14:textId="77777777" w:rsidR="00C22406" w:rsidRPr="00C212A7" w:rsidRDefault="00C22406" w:rsidP="00C67DD0">
            <w:pPr>
              <w:spacing w:line="0" w:lineRule="atLeast"/>
              <w:ind w:left="1219" w:right="57" w:hanging="1093"/>
              <w:jc w:val="both"/>
              <w:rPr>
                <w:rFonts w:ascii="標楷體" w:eastAsia="標楷體" w:hAnsi="標楷體"/>
                <w:color w:val="000000"/>
              </w:rPr>
            </w:pPr>
            <w:r w:rsidRPr="00C212A7">
              <w:rPr>
                <w:rFonts w:ascii="標楷體" w:eastAsia="標楷體" w:hAnsi="標楷體" w:hint="eastAsia"/>
                <w:color w:val="000000"/>
              </w:rPr>
              <w:t>二、請轉知貴屬各金融分支機構照辦。</w:t>
            </w:r>
          </w:p>
        </w:tc>
      </w:tr>
      <w:tr w:rsidR="00C22406" w:rsidRPr="00C212A7" w14:paraId="5AFF089A" w14:textId="77777777" w:rsidTr="000F355B">
        <w:trPr>
          <w:jc w:val="center"/>
        </w:trPr>
        <w:tc>
          <w:tcPr>
            <w:tcW w:w="454" w:type="dxa"/>
            <w:vAlign w:val="center"/>
          </w:tcPr>
          <w:p w14:paraId="3516DA1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54</w:t>
            </w:r>
          </w:p>
        </w:tc>
        <w:tc>
          <w:tcPr>
            <w:tcW w:w="2098" w:type="dxa"/>
          </w:tcPr>
          <w:p w14:paraId="48B8BD41"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8"/>
              </w:rPr>
              <w:t>台中地方法院66年12月份司法座談會結論</w:t>
            </w:r>
          </w:p>
        </w:tc>
        <w:tc>
          <w:tcPr>
            <w:tcW w:w="7654" w:type="dxa"/>
          </w:tcPr>
          <w:p w14:paraId="724142D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◎未填具金額或發票日期之支票，不得申請公示催告</w:t>
            </w:r>
          </w:p>
          <w:p w14:paraId="4CAE6FAC"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spacing w:val="-6"/>
              </w:rPr>
              <w:t>某甲執有自己蓋妥印鑑章之某銀行支票十張，票面金額及發票日期均空白，擬外出做生意時遺失，甲遂向法院申請公示催告，應否准許？按依民事訴訟法第五百三十九條第一項規定，申請權利之公示催告，以得依背書轉讓之證券及其他法律有規定者為限，某甲遺失之支票既未依票據法第一百二十五條第一項第二、七款記載一定之金額及發票年月日，依同法第十一條上段規定，即屬無效，既非「證券」，自不得聲請公示催告。</w:t>
            </w:r>
          </w:p>
        </w:tc>
      </w:tr>
      <w:tr w:rsidR="00C22406" w:rsidRPr="00C212A7" w14:paraId="5102DF83" w14:textId="77777777" w:rsidTr="000F355B">
        <w:trPr>
          <w:jc w:val="center"/>
        </w:trPr>
        <w:tc>
          <w:tcPr>
            <w:tcW w:w="454" w:type="dxa"/>
            <w:vAlign w:val="center"/>
          </w:tcPr>
          <w:p w14:paraId="04F9E41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55</w:t>
            </w:r>
          </w:p>
        </w:tc>
        <w:tc>
          <w:tcPr>
            <w:tcW w:w="2098" w:type="dxa"/>
          </w:tcPr>
          <w:p w14:paraId="01B058FF"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rPr>
              <w:t>會</w:t>
            </w:r>
            <w:r w:rsidRPr="00C212A7">
              <w:rPr>
                <w:rFonts w:ascii="標楷體" w:eastAsia="標楷體" w:hAnsi="標楷體" w:hint="eastAsia"/>
                <w:color w:val="000000"/>
                <w:spacing w:val="-10"/>
              </w:rPr>
              <w:t>（63.3.28）會</w:t>
            </w:r>
            <w:r w:rsidRPr="00C212A7">
              <w:rPr>
                <w:rFonts w:ascii="標楷體" w:eastAsia="標楷體" w:hAnsi="標楷體" w:hint="eastAsia"/>
                <w:color w:val="000000"/>
              </w:rPr>
              <w:t>業字第0207號函</w:t>
            </w:r>
          </w:p>
        </w:tc>
        <w:tc>
          <w:tcPr>
            <w:tcW w:w="7654" w:type="dxa"/>
          </w:tcPr>
          <w:p w14:paraId="6552CDC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◎業經簽名而尚未記載完成之票據掛失止付處理方式</w:t>
            </w:r>
          </w:p>
          <w:p w14:paraId="34AE4742" w14:textId="77777777" w:rsidR="00C22406" w:rsidRPr="00C212A7" w:rsidRDefault="00C22406" w:rsidP="00C67DD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6"/>
              </w:rPr>
              <w:t>為本會建議財政部業經簽名尚未記載完成之空白票</w:t>
            </w:r>
            <w:r w:rsidRPr="00C212A7">
              <w:rPr>
                <w:rFonts w:ascii="標楷體" w:eastAsia="標楷體" w:hAnsi="標楷體" w:hint="eastAsia"/>
                <w:color w:val="000000"/>
                <w:spacing w:val="-4"/>
              </w:rPr>
              <w:t>據掛失止付處理辦法一案，經奉財政部函覆：「已由發票人簽名尚未記載發票日之支票，如提示時已在補充記載之發票日之後者，可由付款人視提示日存款情形為準，依票據法施行細則第五條有關規定處理，如係本票與匯票，其提示日在票載到期日之後者，因發票人與付款人事前對上項票據遺失後，補充記載之到期日既無從知悉，自應視提示日之法律關係以決定是否受理止付</w:t>
            </w:r>
            <w:r w:rsidRPr="00C212A7">
              <w:rPr>
                <w:rFonts w:ascii="標楷體" w:eastAsia="標楷體" w:hAnsi="標楷體" w:hint="eastAsia"/>
                <w:color w:val="000000"/>
              </w:rPr>
              <w:t>。</w:t>
            </w:r>
            <w:r w:rsidRPr="00C212A7">
              <w:rPr>
                <w:rFonts w:ascii="標楷體" w:eastAsia="標楷體" w:hAnsi="標楷體" w:hint="eastAsia"/>
                <w:color w:val="000000"/>
                <w:spacing w:val="-4"/>
              </w:rPr>
              <w:t>」轉請查照。</w:t>
            </w:r>
          </w:p>
          <w:p w14:paraId="1CF07D47"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說明：根據財政部63.3.12(63)台財規第12114號函辦理。</w:t>
            </w:r>
          </w:p>
        </w:tc>
      </w:tr>
      <w:tr w:rsidR="00C22406" w:rsidRPr="00C212A7" w14:paraId="4A26F623" w14:textId="77777777" w:rsidTr="000F355B">
        <w:trPr>
          <w:jc w:val="center"/>
        </w:trPr>
        <w:tc>
          <w:tcPr>
            <w:tcW w:w="454" w:type="dxa"/>
            <w:vAlign w:val="center"/>
          </w:tcPr>
          <w:p w14:paraId="764592C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56</w:t>
            </w:r>
          </w:p>
        </w:tc>
        <w:tc>
          <w:tcPr>
            <w:tcW w:w="2098" w:type="dxa"/>
          </w:tcPr>
          <w:p w14:paraId="661DF074"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259E89A7"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（67.12.20）會</w:t>
            </w:r>
            <w:r w:rsidRPr="00C212A7">
              <w:rPr>
                <w:rFonts w:ascii="標楷體" w:eastAsia="標楷體" w:hAnsi="標楷體" w:hint="eastAsia"/>
                <w:color w:val="000000"/>
                <w:spacing w:val="-10"/>
              </w:rPr>
              <w:t>業</w:t>
            </w:r>
          </w:p>
          <w:p w14:paraId="4E139AA4"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0"/>
              </w:rPr>
              <w:t>字第1471號函</w:t>
            </w:r>
          </w:p>
        </w:tc>
        <w:tc>
          <w:tcPr>
            <w:tcW w:w="7654" w:type="dxa"/>
          </w:tcPr>
          <w:p w14:paraId="612070A6" w14:textId="77777777" w:rsidR="00C22406" w:rsidRPr="00C212A7" w:rsidRDefault="00C22406" w:rsidP="000601F0">
            <w:pPr>
              <w:spacing w:line="300" w:lineRule="exact"/>
              <w:ind w:right="57"/>
              <w:jc w:val="both"/>
              <w:rPr>
                <w:rFonts w:ascii="標楷體" w:eastAsia="標楷體" w:hAnsi="標楷體"/>
                <w:color w:val="000000"/>
              </w:rPr>
            </w:pPr>
            <w:r w:rsidRPr="00C212A7">
              <w:rPr>
                <w:rFonts w:ascii="標楷體" w:eastAsia="標楷體" w:hAnsi="標楷體" w:hint="eastAsia"/>
                <w:color w:val="000000"/>
              </w:rPr>
              <w:t>◎止付票據之留存款遭法院部分或全部扣押後處理辦法</w:t>
            </w:r>
          </w:p>
          <w:p w14:paraId="348E7FCD" w14:textId="77777777" w:rsidR="00C22406" w:rsidRPr="00C212A7" w:rsidRDefault="00C22406" w:rsidP="000601F0">
            <w:pPr>
              <w:spacing w:line="300" w:lineRule="exact"/>
              <w:ind w:left="691" w:right="57" w:hangingChars="288" w:hanging="691"/>
              <w:jc w:val="both"/>
              <w:rPr>
                <w:rFonts w:ascii="標楷體" w:eastAsia="標楷體" w:hAnsi="標楷體"/>
                <w:color w:val="000000"/>
              </w:rPr>
            </w:pPr>
            <w:r w:rsidRPr="00C212A7">
              <w:rPr>
                <w:rFonts w:ascii="標楷體" w:eastAsia="標楷體" w:hAnsi="標楷體" w:hint="eastAsia"/>
                <w:color w:val="000000"/>
              </w:rPr>
              <w:t>主旨：鈞部函轉美國商業銀行台北分行函請財政部釋示：『止付票據之留存款遭法院部分或全部扣押後，行庫是否仍應陸續由發票人帳內提存，以補足被法院扣押後不足之部分或全部之止付留存款，若前項止付留存款不需補足時，如掛失票據提示時，因留存款已部分或全部被法院扣押，則付款行庫應用何種</w:t>
            </w:r>
            <w:r w:rsidRPr="00C212A7">
              <w:rPr>
                <w:rFonts w:ascii="標楷體" w:eastAsia="標楷體" w:hAnsi="標楷體" w:hint="eastAsia"/>
                <w:color w:val="000000"/>
                <w:spacing w:val="-16"/>
              </w:rPr>
              <w:t>理由退票？』一案，茲擬具意見（詳說明二）復請 鑒核。</w:t>
            </w:r>
          </w:p>
          <w:p w14:paraId="59C999BD" w14:textId="77777777" w:rsidR="00C22406" w:rsidRPr="00C212A7" w:rsidRDefault="00C22406" w:rsidP="000601F0">
            <w:pPr>
              <w:spacing w:line="300" w:lineRule="exact"/>
              <w:ind w:right="57"/>
              <w:jc w:val="both"/>
              <w:rPr>
                <w:rFonts w:ascii="標楷體" w:eastAsia="標楷體" w:hAnsi="標楷體"/>
                <w:color w:val="000000"/>
              </w:rPr>
            </w:pPr>
            <w:r w:rsidRPr="00C212A7">
              <w:rPr>
                <w:rFonts w:ascii="標楷體" w:eastAsia="標楷體" w:hAnsi="標楷體" w:hint="eastAsia"/>
                <w:color w:val="000000"/>
              </w:rPr>
              <w:t>說明：</w:t>
            </w:r>
          </w:p>
          <w:p w14:paraId="261BBF54" w14:textId="77777777" w:rsidR="00C22406" w:rsidRPr="00C212A7" w:rsidRDefault="00C22406" w:rsidP="000601F0">
            <w:pPr>
              <w:spacing w:line="300" w:lineRule="exact"/>
              <w:ind w:left="-38" w:right="57" w:firstLineChars="71" w:firstLine="162"/>
              <w:jc w:val="both"/>
              <w:rPr>
                <w:rFonts w:ascii="標楷體" w:eastAsia="標楷體" w:hAnsi="標楷體"/>
                <w:color w:val="000000"/>
                <w:spacing w:val="-6"/>
              </w:rPr>
            </w:pPr>
            <w:r w:rsidRPr="00C212A7">
              <w:rPr>
                <w:rFonts w:ascii="標楷體" w:eastAsia="標楷體" w:hAnsi="標楷體" w:hint="eastAsia"/>
                <w:color w:val="000000"/>
                <w:spacing w:val="-6"/>
              </w:rPr>
              <w:t>一、復  鈞部67.10.13台財錢第21012號函。</w:t>
            </w:r>
          </w:p>
          <w:p w14:paraId="1187C0ED" w14:textId="77777777" w:rsidR="00C22406" w:rsidRPr="00C212A7" w:rsidRDefault="00C22406" w:rsidP="000601F0">
            <w:pPr>
              <w:spacing w:line="300" w:lineRule="exact"/>
              <w:ind w:right="57" w:firstLineChars="52" w:firstLine="125"/>
              <w:jc w:val="both"/>
              <w:rPr>
                <w:rFonts w:ascii="標楷體" w:eastAsia="標楷體" w:hAnsi="標楷體"/>
                <w:color w:val="000000"/>
              </w:rPr>
            </w:pPr>
            <w:r w:rsidRPr="00C212A7">
              <w:rPr>
                <w:rFonts w:ascii="標楷體" w:eastAsia="標楷體" w:hAnsi="標楷體" w:hint="eastAsia"/>
                <w:color w:val="000000"/>
              </w:rPr>
              <w:t>二、本案經交本會業務小組研討，獲致結論：</w:t>
            </w:r>
          </w:p>
          <w:p w14:paraId="2000FB8C" w14:textId="77777777" w:rsidR="00C22406" w:rsidRPr="00C212A7" w:rsidRDefault="00C22406" w:rsidP="000601F0">
            <w:pPr>
              <w:spacing w:line="300" w:lineRule="exact"/>
              <w:ind w:leftChars="111" w:left="691" w:right="57" w:hangingChars="177" w:hanging="425"/>
              <w:jc w:val="both"/>
              <w:rPr>
                <w:rFonts w:ascii="標楷體" w:eastAsia="標楷體" w:hAnsi="標楷體"/>
                <w:color w:val="000000"/>
              </w:rPr>
            </w:pPr>
            <w:r w:rsidRPr="00C212A7">
              <w:rPr>
                <w:rFonts w:ascii="標楷體" w:eastAsia="標楷體" w:hAnsi="標楷體" w:hint="eastAsia"/>
                <w:color w:val="000000"/>
              </w:rPr>
              <w:t>(一)凡票據權利人通知票據掛失止付，應依照「票據掛失止付處理規範」之規定辦理</w:t>
            </w:r>
            <w:r w:rsidRPr="00C212A7">
              <w:rPr>
                <w:rFonts w:ascii="標楷體" w:eastAsia="標楷體" w:hAnsi="標楷體" w:hint="eastAsia"/>
                <w:color w:val="000000"/>
                <w:spacing w:val="-8"/>
              </w:rPr>
              <w:t>。</w:t>
            </w:r>
          </w:p>
          <w:p w14:paraId="60BEED38" w14:textId="77777777" w:rsidR="00C22406" w:rsidRPr="00C212A7" w:rsidRDefault="00C22406" w:rsidP="000601F0">
            <w:pPr>
              <w:spacing w:line="300" w:lineRule="exact"/>
              <w:ind w:leftChars="111" w:left="832" w:right="57" w:hangingChars="236" w:hanging="566"/>
              <w:jc w:val="both"/>
              <w:rPr>
                <w:rFonts w:ascii="標楷體" w:eastAsia="標楷體" w:hAnsi="標楷體"/>
                <w:color w:val="000000"/>
              </w:rPr>
            </w:pPr>
            <w:r w:rsidRPr="00C212A7">
              <w:rPr>
                <w:rFonts w:ascii="標楷體" w:eastAsia="標楷體" w:hAnsi="標楷體" w:hint="eastAsia"/>
                <w:color w:val="000000"/>
              </w:rPr>
              <w:t>(二)法院僅扣押經止付票據由付款行留存之備付款（即僅扣押應付帳</w:t>
            </w:r>
            <w:r w:rsidRPr="00C212A7">
              <w:rPr>
                <w:rFonts w:ascii="標楷體" w:eastAsia="標楷體" w:hAnsi="標楷體" w:hint="eastAsia"/>
                <w:color w:val="000000"/>
              </w:rPr>
              <w:lastRenderedPageBreak/>
              <w:t>款或其他應付款）後，如留存之金額尚不敷掛失止付票據之金額者（包括被法院扣押部分），可參照該規範第九條規定，於其後如有存款或續允墊借時，仍應就原止付票據金額限度內繼續予以止付（即陸續轉入應付帳款或其他應付款備付）。</w:t>
            </w:r>
          </w:p>
          <w:p w14:paraId="179F6280" w14:textId="77777777" w:rsidR="00C22406" w:rsidRPr="00C212A7" w:rsidRDefault="00C22406" w:rsidP="000601F0">
            <w:pPr>
              <w:spacing w:line="300" w:lineRule="exact"/>
              <w:ind w:leftChars="111" w:left="832" w:right="57" w:hangingChars="236" w:hanging="566"/>
              <w:jc w:val="both"/>
              <w:rPr>
                <w:rFonts w:ascii="標楷體" w:eastAsia="標楷體" w:hAnsi="標楷體"/>
                <w:color w:val="000000"/>
              </w:rPr>
            </w:pPr>
            <w:r w:rsidRPr="00C212A7">
              <w:rPr>
                <w:rFonts w:ascii="標楷體" w:eastAsia="標楷體" w:hAnsi="標楷體" w:hint="eastAsia"/>
                <w:color w:val="000000"/>
              </w:rPr>
              <w:t>(三)被法院扣押掛失止付票據之留存款，除法院已撤銷扣押等得恢復付款外，於掛失止付之票據提示請求付款時，自應參照該規範第十五條規定，如存款或允許墊借之金額（包括被扣押部分），足敷票據金額者，以「經掛失止付」及另書明「法院扣押」（或部分扣押字樣）雙重理由予以退票。如不敷票據金額者，以「存款不足及票據經掛失止付」另書明「法院扣押（或部分扣押字樣）」，予以退票。</w:t>
            </w:r>
          </w:p>
          <w:p w14:paraId="58928437" w14:textId="77777777" w:rsidR="00C22406" w:rsidRPr="00C212A7" w:rsidRDefault="00C22406" w:rsidP="000601F0">
            <w:pPr>
              <w:spacing w:line="300" w:lineRule="exact"/>
              <w:ind w:leftChars="112" w:left="833" w:right="57" w:hangingChars="235" w:hanging="564"/>
              <w:jc w:val="both"/>
              <w:rPr>
                <w:rFonts w:ascii="標楷體" w:eastAsia="標楷體" w:hAnsi="標楷體"/>
                <w:color w:val="000000"/>
              </w:rPr>
            </w:pPr>
            <w:r w:rsidRPr="00C212A7">
              <w:rPr>
                <w:rFonts w:ascii="標楷體" w:eastAsia="標楷體" w:hAnsi="標楷體" w:hint="eastAsia"/>
                <w:color w:val="000000"/>
              </w:rPr>
              <w:t>(四)前項留存備付款被法院扣押後宜向執行法院聲明止付事由，並應將法院扣押情形通知止付人。</w:t>
            </w:r>
          </w:p>
          <w:p w14:paraId="07E72945" w14:textId="77777777" w:rsidR="00C22406" w:rsidRPr="00C212A7" w:rsidRDefault="00C22406" w:rsidP="00C67DD0">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t>三、上述意見，經提本會第4屆第33次理事會議決議：「通過」。</w:t>
            </w:r>
          </w:p>
        </w:tc>
      </w:tr>
      <w:tr w:rsidR="00C22406" w:rsidRPr="00C212A7" w14:paraId="48F12A0B" w14:textId="77777777" w:rsidTr="000F355B">
        <w:trPr>
          <w:jc w:val="center"/>
        </w:trPr>
        <w:tc>
          <w:tcPr>
            <w:tcW w:w="454" w:type="dxa"/>
            <w:vAlign w:val="center"/>
          </w:tcPr>
          <w:p w14:paraId="53BD6DC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57</w:t>
            </w:r>
          </w:p>
        </w:tc>
        <w:tc>
          <w:tcPr>
            <w:tcW w:w="2098" w:type="dxa"/>
          </w:tcPr>
          <w:p w14:paraId="2529A664" w14:textId="77777777" w:rsidR="00C22406" w:rsidRPr="00C212A7" w:rsidRDefault="00C22406" w:rsidP="000F355B">
            <w:pPr>
              <w:spacing w:line="0" w:lineRule="atLeast"/>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w:t>
            </w:r>
            <w:r w:rsidRPr="00C212A7">
              <w:rPr>
                <w:rFonts w:ascii="標楷體" w:eastAsia="標楷體" w:hAnsi="標楷體" w:hint="eastAsia"/>
                <w:color w:val="000000"/>
              </w:rPr>
              <w:t>公</w:t>
            </w:r>
          </w:p>
          <w:p w14:paraId="49E11328"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會（74.8.5）</w:t>
            </w:r>
            <w:r w:rsidRPr="00C212A7">
              <w:rPr>
                <w:rFonts w:ascii="標楷體" w:eastAsia="標楷體" w:hAnsi="標楷體" w:hint="eastAsia"/>
                <w:color w:val="000000"/>
              </w:rPr>
              <w:t>全</w:t>
            </w:r>
            <w:r w:rsidRPr="00C212A7">
              <w:rPr>
                <w:rFonts w:ascii="標楷體" w:eastAsia="標楷體" w:hAnsi="標楷體" w:hint="eastAsia"/>
                <w:color w:val="000000"/>
                <w:spacing w:val="-10"/>
              </w:rPr>
              <w:t>會法字0480號</w:t>
            </w:r>
            <w:r w:rsidRPr="00C212A7">
              <w:rPr>
                <w:rFonts w:ascii="標楷體" w:eastAsia="標楷體" w:hAnsi="標楷體" w:hint="eastAsia"/>
                <w:color w:val="000000"/>
              </w:rPr>
              <w:t>函</w:t>
            </w:r>
            <w:r w:rsidRPr="00C212A7">
              <w:rPr>
                <w:rFonts w:ascii="標楷體" w:eastAsia="標楷體" w:hAnsi="標楷體" w:hint="eastAsia"/>
                <w:color w:val="000000"/>
                <w:spacing w:val="-10"/>
              </w:rPr>
              <w:t>第一銀行</w:t>
            </w:r>
          </w:p>
        </w:tc>
        <w:tc>
          <w:tcPr>
            <w:tcW w:w="7654" w:type="dxa"/>
          </w:tcPr>
          <w:p w14:paraId="5AA8D4A6" w14:textId="77777777" w:rsidR="00C22406" w:rsidRPr="00C212A7" w:rsidRDefault="00C22406" w:rsidP="003A271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函詢業經通知止付之支票，如止付通知人取得法院宣告止付支票無效之除權判決時，距該止付支票票載日已逾一年，付款行庫可否仍將止付留存之金額予以支付疑義一案，請參考台北市銀行公會法律事務小組70.2.26第109次會議決議辦理。隨函附該紀錄影本乙件，覆請  參考。</w:t>
            </w:r>
          </w:p>
          <w:p w14:paraId="19F2CC75"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台北市銀行公會法律事務小組第109次會議紀錄</w:t>
            </w:r>
          </w:p>
          <w:p w14:paraId="129A6A6A"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問題二、依民事訴訟法第564條第一項：「除權判決，應宣告證券無效」，同法第565條第一項：「有除權判決後，聲請人對於依證券負義務之人，得主張證券上之權利」及民法第128條前段：「消滅時效自請求權可行使時起算」等規定，原票據既因除權判決而被宣告無效。則其請求權亦當隨之消滅，不生時效問題，惟因除權判決同時賦予聲請人以形式的資格之形成效力，故聲請人即票據權利人於取得除權判決後，始可依據除權判決對於依票據負義務之人主張票據上之權利，而此種主張票據上權利之請求權時效之計算，自應以票據權利人取得除權判決之日為請求權可行使之日，並自該日起算，依原票據權利之性質，定其時效之長短。故在各該票據權利之新時效完成以前，付款銀行仍應付款為妥。至如在新時效完成後。票據權利人仍未來取款，則因該筆止付保留款在尚未由票據權利人領取前，依照原司法行政部台(63)函民04750號函示見解，仍屬發票人所有，故宜由發票人檢具票據權利人已逾法定時效期限仍未請求付款之證明文件（如除權判決書影本），主動申請，或由止付人申請註銷止付時，銀行方可將止付保留款撥回發票人帳戶中。</w:t>
            </w:r>
          </w:p>
        </w:tc>
      </w:tr>
      <w:tr w:rsidR="00C22406" w:rsidRPr="00C212A7" w14:paraId="5F690C3C" w14:textId="77777777" w:rsidTr="000F355B">
        <w:trPr>
          <w:jc w:val="center"/>
        </w:trPr>
        <w:tc>
          <w:tcPr>
            <w:tcW w:w="454" w:type="dxa"/>
            <w:vAlign w:val="center"/>
          </w:tcPr>
          <w:p w14:paraId="66E6B10D"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58</w:t>
            </w:r>
          </w:p>
        </w:tc>
        <w:tc>
          <w:tcPr>
            <w:tcW w:w="2098" w:type="dxa"/>
          </w:tcPr>
          <w:p w14:paraId="3B231D62"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4D2B1463"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（65.11.8）會</w:t>
            </w:r>
            <w:r w:rsidRPr="00C212A7">
              <w:rPr>
                <w:rFonts w:ascii="標楷體" w:eastAsia="標楷體" w:hAnsi="標楷體" w:hint="eastAsia"/>
                <w:color w:val="000000"/>
                <w:spacing w:val="-10"/>
              </w:rPr>
              <w:t>法</w:t>
            </w:r>
          </w:p>
          <w:p w14:paraId="08BA075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0"/>
              </w:rPr>
              <w:t>字第1277號函</w:t>
            </w:r>
          </w:p>
        </w:tc>
        <w:tc>
          <w:tcPr>
            <w:tcW w:w="7654" w:type="dxa"/>
          </w:tcPr>
          <w:p w14:paraId="63B935C0" w14:textId="77777777" w:rsidR="00C22406" w:rsidRPr="00C212A7" w:rsidRDefault="00C22406" w:rsidP="000601F0">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函復有關票據掛失止付處理疑義兩點。敬請 查照</w:t>
            </w:r>
            <w:r w:rsidRPr="00C212A7">
              <w:rPr>
                <w:rFonts w:ascii="標楷體" w:eastAsia="標楷體" w:hAnsi="標楷體" w:hint="eastAsia"/>
                <w:color w:val="000000"/>
              </w:rPr>
              <w:t>。</w:t>
            </w:r>
          </w:p>
          <w:p w14:paraId="53500514" w14:textId="77777777" w:rsidR="00C22406" w:rsidRPr="00C212A7" w:rsidRDefault="00C22406" w:rsidP="000601F0">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t>說明：</w:t>
            </w:r>
          </w:p>
          <w:p w14:paraId="3FDFB38C" w14:textId="77777777" w:rsidR="00C22406" w:rsidRPr="00C212A7" w:rsidRDefault="00C22406" w:rsidP="000601F0">
            <w:pPr>
              <w:spacing w:line="0" w:lineRule="atLeast"/>
              <w:ind w:left="-46" w:right="57" w:firstLineChars="13" w:firstLine="30"/>
              <w:jc w:val="both"/>
              <w:rPr>
                <w:rFonts w:ascii="標楷體" w:eastAsia="標楷體" w:hAnsi="標楷體"/>
                <w:color w:val="000000"/>
                <w:spacing w:val="-6"/>
              </w:rPr>
            </w:pPr>
            <w:r w:rsidRPr="00C212A7">
              <w:rPr>
                <w:rFonts w:ascii="標楷體" w:eastAsia="標楷體" w:hAnsi="標楷體" w:hint="eastAsia"/>
                <w:color w:val="000000"/>
                <w:spacing w:val="-6"/>
              </w:rPr>
              <w:t>一、</w:t>
            </w:r>
            <w:r w:rsidRPr="00C212A7">
              <w:rPr>
                <w:rFonts w:ascii="標楷體" w:eastAsia="標楷體" w:hAnsi="標楷體" w:hint="eastAsia"/>
                <w:color w:val="000000"/>
                <w:spacing w:val="-4"/>
              </w:rPr>
              <w:t>覆  貴公會65.3.30桃銀公字第15號及65.5.5</w:t>
            </w:r>
            <w:r w:rsidRPr="00C212A7">
              <w:rPr>
                <w:rFonts w:ascii="標楷體" w:eastAsia="標楷體" w:hAnsi="標楷體" w:hint="eastAsia"/>
                <w:color w:val="000000"/>
                <w:spacing w:val="-6"/>
              </w:rPr>
              <w:t>桃銀公字第17號函。</w:t>
            </w:r>
          </w:p>
          <w:p w14:paraId="03F7CF30" w14:textId="77777777" w:rsidR="00C22406" w:rsidRPr="00C212A7" w:rsidRDefault="00C22406" w:rsidP="000601F0">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t>二、貴公會前述兩函所詢兩點疑義茲答復如次：</w:t>
            </w:r>
          </w:p>
          <w:p w14:paraId="54D4294C" w14:textId="77777777" w:rsidR="00C22406" w:rsidRPr="00C212A7" w:rsidRDefault="00C22406" w:rsidP="000601F0">
            <w:pPr>
              <w:spacing w:line="0" w:lineRule="atLeast"/>
              <w:ind w:leftChars="170" w:left="974" w:right="57" w:hangingChars="236" w:hanging="566"/>
              <w:jc w:val="both"/>
              <w:rPr>
                <w:rFonts w:ascii="標楷體" w:eastAsia="標楷體" w:hAnsi="標楷體"/>
                <w:color w:val="000000"/>
              </w:rPr>
            </w:pPr>
            <w:r w:rsidRPr="00C212A7">
              <w:rPr>
                <w:rFonts w:ascii="標楷體" w:eastAsia="標楷體" w:hAnsi="標楷體" w:hint="eastAsia"/>
                <w:color w:val="000000"/>
              </w:rPr>
              <w:t>(一)票據喪失後，票據權利人未向行庫辦理掛失止付手續，雖法院公示催告裁定書副本已經送達行庫，亦不生止付通知之效力，金融機構為服務顧客於收到法院公示催告裁定書副本時，宜即時通知票據權利人補辦止付手續</w:t>
            </w:r>
            <w:r w:rsidR="000601F0">
              <w:rPr>
                <w:rFonts w:ascii="標楷體" w:eastAsia="標楷體" w:hAnsi="標楷體" w:hint="eastAsia"/>
                <w:color w:val="000000"/>
              </w:rPr>
              <w:t>(</w:t>
            </w:r>
            <w:r w:rsidRPr="00C212A7">
              <w:rPr>
                <w:rFonts w:ascii="標楷體" w:eastAsia="標楷體" w:hAnsi="標楷體" w:hint="eastAsia"/>
                <w:color w:val="000000"/>
              </w:rPr>
              <w:t>按此點係根據財政部65.10.22(65)財錢第21584號函釋示辦理）</w:t>
            </w:r>
            <w:r w:rsidRPr="00C212A7">
              <w:rPr>
                <w:rFonts w:ascii="標楷體" w:eastAsia="標楷體" w:hAnsi="標楷體" w:hint="eastAsia"/>
                <w:color w:val="000000"/>
                <w:spacing w:val="-8"/>
              </w:rPr>
              <w:t>。</w:t>
            </w:r>
          </w:p>
          <w:p w14:paraId="6A411FAC" w14:textId="77777777" w:rsidR="00C22406" w:rsidRPr="00C212A7" w:rsidRDefault="000601F0" w:rsidP="000601F0">
            <w:pPr>
              <w:spacing w:line="0" w:lineRule="atLeast"/>
              <w:ind w:leftChars="111" w:left="832" w:right="57" w:hangingChars="236" w:hanging="56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二)法院准予撤回公示催告函副本已經送到行庫，惟申請人尚未向行庫辦理撤銷票據掛失止付通知而票據有人提示時，依照票據法施行細則第7條第1項但書之規定，仍有票據法第18條第2項規定之適用，即止付通知失其效力，故付款銀行可予照付。</w:t>
            </w:r>
          </w:p>
        </w:tc>
      </w:tr>
      <w:tr w:rsidR="00C22406" w:rsidRPr="00C212A7" w14:paraId="05E6AA20" w14:textId="77777777" w:rsidTr="000F355B">
        <w:trPr>
          <w:jc w:val="center"/>
        </w:trPr>
        <w:tc>
          <w:tcPr>
            <w:tcW w:w="454" w:type="dxa"/>
            <w:vAlign w:val="center"/>
          </w:tcPr>
          <w:p w14:paraId="5C073236"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59</w:t>
            </w:r>
          </w:p>
        </w:tc>
        <w:tc>
          <w:tcPr>
            <w:tcW w:w="2098" w:type="dxa"/>
          </w:tcPr>
          <w:p w14:paraId="1B1E2859"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6EFE92EE"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（64.11.11</w:t>
            </w:r>
            <w:r w:rsidR="000601F0">
              <w:rPr>
                <w:rFonts w:ascii="標楷體" w:eastAsia="標楷體" w:hAnsi="標楷體"/>
                <w:color w:val="000000"/>
                <w:spacing w:val="-24"/>
              </w:rPr>
              <w:t>）</w:t>
            </w:r>
            <w:r w:rsidRPr="00C212A7">
              <w:rPr>
                <w:rFonts w:ascii="標楷體" w:eastAsia="標楷體" w:hAnsi="標楷體" w:hint="eastAsia"/>
                <w:color w:val="000000"/>
                <w:spacing w:val="-20"/>
              </w:rPr>
              <w:t>第0785號函</w:t>
            </w:r>
          </w:p>
        </w:tc>
        <w:tc>
          <w:tcPr>
            <w:tcW w:w="7654" w:type="dxa"/>
          </w:tcPr>
          <w:p w14:paraId="3757A1EF"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◎有關票據權利人撤回公示催告後，請求付款之規定</w:t>
            </w:r>
          </w:p>
          <w:p w14:paraId="37EC0FD6" w14:textId="77777777" w:rsidR="00C22406" w:rsidRPr="00C212A7" w:rsidRDefault="00C22406" w:rsidP="000601F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票據權利人通知止付，並曾提出已為公示催告聲請之證明，嗣又向法院撤回公示催告，而請求付款時，付款行應審查法院收到撤回公示催告聲請狀之收條及撤回公示催告聲請狀繕本（或蓋有法院收件章之撤回公示催告聲請狀繕本或影本）為已足，請 查照</w:t>
            </w:r>
            <w:r w:rsidRPr="00C212A7">
              <w:rPr>
                <w:rFonts w:ascii="標楷體" w:eastAsia="標楷體" w:hAnsi="標楷體" w:hint="eastAsia"/>
                <w:color w:val="000000"/>
              </w:rPr>
              <w:t>。</w:t>
            </w:r>
          </w:p>
          <w:p w14:paraId="76285F8D" w14:textId="77777777" w:rsidR="00C22406" w:rsidRPr="00C212A7" w:rsidRDefault="00C22406" w:rsidP="000601F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spacing w:val="-2"/>
              </w:rPr>
              <w:t>說明：合作金庫提議：「票據權利人通知止付，並提出已為公示催告聲請之證明，嗣又向法院撤回公示催告，而請求付款時，付款行究應審查何種證明文件，始予受理為妥適。」一案，經交本會法務、業務小組研討，獲致結論如主旨，並提經本會第3屆第31次理事會議決議：「通過」。</w:t>
            </w:r>
          </w:p>
        </w:tc>
      </w:tr>
      <w:tr w:rsidR="00C22406" w:rsidRPr="00C212A7" w14:paraId="33299059" w14:textId="77777777" w:rsidTr="000F355B">
        <w:trPr>
          <w:jc w:val="center"/>
        </w:trPr>
        <w:tc>
          <w:tcPr>
            <w:tcW w:w="454" w:type="dxa"/>
            <w:vAlign w:val="center"/>
          </w:tcPr>
          <w:p w14:paraId="7D193183"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60</w:t>
            </w:r>
          </w:p>
        </w:tc>
        <w:tc>
          <w:tcPr>
            <w:tcW w:w="2098" w:type="dxa"/>
          </w:tcPr>
          <w:p w14:paraId="4A8D6F04"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2EE8D32E" w14:textId="77777777" w:rsidR="00C22406" w:rsidRPr="00C212A7" w:rsidRDefault="00C22406" w:rsidP="000F355B">
            <w:pPr>
              <w:spacing w:line="0" w:lineRule="atLeast"/>
              <w:jc w:val="both"/>
              <w:rPr>
                <w:rFonts w:ascii="標楷體" w:eastAsia="標楷體" w:hAnsi="標楷體"/>
                <w:color w:val="000000"/>
                <w:spacing w:val="-24"/>
              </w:rPr>
            </w:pPr>
            <w:r w:rsidRPr="00C212A7">
              <w:rPr>
                <w:rFonts w:ascii="標楷體" w:eastAsia="標楷體" w:hAnsi="標楷體" w:hint="eastAsia"/>
                <w:color w:val="000000"/>
                <w:spacing w:val="-24"/>
              </w:rPr>
              <w:t>（65.10.13）會業</w:t>
            </w:r>
          </w:p>
          <w:p w14:paraId="34FA66A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字</w:t>
            </w:r>
            <w:r w:rsidRPr="00C212A7">
              <w:rPr>
                <w:rFonts w:ascii="標楷體" w:eastAsia="標楷體" w:hAnsi="標楷體" w:hint="eastAsia"/>
                <w:color w:val="000000"/>
                <w:spacing w:val="-20"/>
              </w:rPr>
              <w:t>第0903號函</w:t>
            </w:r>
          </w:p>
        </w:tc>
        <w:tc>
          <w:tcPr>
            <w:tcW w:w="7654" w:type="dxa"/>
          </w:tcPr>
          <w:p w14:paraId="0541C1F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w:t>
            </w:r>
            <w:r w:rsidRPr="00C212A7">
              <w:rPr>
                <w:rFonts w:ascii="標楷體" w:eastAsia="標楷體" w:hAnsi="標楷體" w:hint="eastAsia"/>
                <w:color w:val="000000"/>
                <w:spacing w:val="-8"/>
              </w:rPr>
              <w:t>各金融機構對警局交付之遺失票據因無法判定其遺失人</w:t>
            </w:r>
            <w:r w:rsidRPr="00C212A7">
              <w:rPr>
                <w:rFonts w:ascii="標楷體" w:eastAsia="標楷體" w:hAnsi="標楷體" w:hint="eastAsia"/>
                <w:color w:val="000000"/>
              </w:rPr>
              <w:t>，應退還警局依據民法規定辦理</w:t>
            </w:r>
          </w:p>
          <w:p w14:paraId="46BA95F1"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受文者：</w:t>
            </w:r>
            <w:r w:rsidRPr="00C212A7">
              <w:rPr>
                <w:rFonts w:ascii="標楷體" w:eastAsia="標楷體" w:hAnsi="標楷體" w:cs="Arial" w:hint="eastAsia"/>
                <w:color w:val="000000"/>
                <w:kern w:val="0"/>
              </w:rPr>
              <w:t>臺</w:t>
            </w:r>
            <w:r w:rsidRPr="00C212A7">
              <w:rPr>
                <w:rFonts w:ascii="標楷體" w:eastAsia="標楷體" w:hAnsi="標楷體" w:hint="eastAsia"/>
                <w:color w:val="000000"/>
              </w:rPr>
              <w:t>灣銀行</w:t>
            </w:r>
          </w:p>
          <w:p w14:paraId="7F171264" w14:textId="77777777" w:rsidR="00C22406" w:rsidRPr="00C212A7" w:rsidRDefault="00C22406" w:rsidP="000601F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4"/>
              </w:rPr>
              <w:t>為合作金庫業務部65.7.29(65)業部發字第054號</w:t>
            </w:r>
            <w:r w:rsidRPr="00C212A7">
              <w:rPr>
                <w:rFonts w:ascii="標楷體" w:eastAsia="標楷體" w:hAnsi="標楷體" w:hint="eastAsia"/>
                <w:color w:val="000000"/>
                <w:spacing w:val="-2"/>
              </w:rPr>
              <w:t>函轉台北市信用合作社票據交換所函請釋示警局將拾獲之「遺失票據」交由付款行、庫、社處理時，究應如何處理始為妥當一案，經交本會法務、業務小組研討，獲致結論：「付款行、庫、社事實上甚難斷定誰為真正之遺失票據人，似可將該『遺失票據』退還警局請其依據民法有關拾得遺失物之規定辦理」，並提</w:t>
            </w:r>
            <w:r w:rsidRPr="00C212A7">
              <w:rPr>
                <w:rFonts w:ascii="標楷體" w:eastAsia="標楷體" w:hAnsi="標楷體" w:hint="eastAsia"/>
                <w:color w:val="000000"/>
                <w:spacing w:val="4"/>
              </w:rPr>
              <w:t>經本會第4屆第10次理事會議決議：「通過。」請</w:t>
            </w:r>
            <w:r w:rsidRPr="00C212A7">
              <w:rPr>
                <w:rFonts w:ascii="標楷體" w:eastAsia="標楷體" w:hAnsi="標楷體" w:hint="eastAsia"/>
                <w:color w:val="000000"/>
                <w:spacing w:val="-2"/>
              </w:rPr>
              <w:t>查照。</w:t>
            </w:r>
          </w:p>
        </w:tc>
      </w:tr>
      <w:tr w:rsidR="00C22406" w:rsidRPr="00C212A7" w14:paraId="480B2BCC" w14:textId="77777777" w:rsidTr="000F355B">
        <w:trPr>
          <w:jc w:val="center"/>
        </w:trPr>
        <w:tc>
          <w:tcPr>
            <w:tcW w:w="454" w:type="dxa"/>
            <w:vAlign w:val="center"/>
          </w:tcPr>
          <w:p w14:paraId="5C93704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61</w:t>
            </w:r>
          </w:p>
        </w:tc>
        <w:tc>
          <w:tcPr>
            <w:tcW w:w="2098" w:type="dxa"/>
          </w:tcPr>
          <w:p w14:paraId="1F478513"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15C8FA9A" w14:textId="77777777" w:rsidR="00C22406" w:rsidRPr="00C212A7" w:rsidRDefault="00C22406" w:rsidP="000F355B">
            <w:pPr>
              <w:spacing w:line="0" w:lineRule="atLeast"/>
              <w:jc w:val="both"/>
              <w:rPr>
                <w:rFonts w:ascii="標楷體" w:eastAsia="標楷體" w:hAnsi="標楷體"/>
                <w:color w:val="000000"/>
                <w:spacing w:val="-24"/>
              </w:rPr>
            </w:pPr>
            <w:r w:rsidRPr="00C212A7">
              <w:rPr>
                <w:rFonts w:ascii="標楷體" w:eastAsia="標楷體" w:hAnsi="標楷體" w:hint="eastAsia"/>
                <w:color w:val="000000"/>
                <w:spacing w:val="-24"/>
              </w:rPr>
              <w:t>（65.11.13）會業</w:t>
            </w:r>
          </w:p>
          <w:p w14:paraId="5A42B179"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24"/>
              </w:rPr>
              <w:t>字</w:t>
            </w:r>
            <w:r w:rsidRPr="00C212A7">
              <w:rPr>
                <w:rFonts w:ascii="標楷體" w:eastAsia="標楷體" w:hAnsi="標楷體" w:hint="eastAsia"/>
                <w:color w:val="000000"/>
                <w:spacing w:val="-20"/>
              </w:rPr>
              <w:t>第1319號函</w:t>
            </w:r>
          </w:p>
        </w:tc>
        <w:tc>
          <w:tcPr>
            <w:tcW w:w="7654" w:type="dxa"/>
          </w:tcPr>
          <w:p w14:paraId="4B9F4C64"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◎拾得支票、存款單等物應查明發還所有人</w:t>
            </w:r>
          </w:p>
          <w:p w14:paraId="39428593" w14:textId="77777777" w:rsidR="00C22406" w:rsidRPr="00C212A7" w:rsidRDefault="00C22406" w:rsidP="000601F0">
            <w:pPr>
              <w:spacing w:line="0" w:lineRule="atLeast"/>
              <w:ind w:left="834" w:right="57" w:hanging="806"/>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准台北市政府警察局函副本為「拾得支票、存款單等物自應循帳戶線索，查明發還所有人，以符合民法第803條前段之精神，邇後有關類似案件，仍請惠予</w:t>
            </w:r>
            <w:r w:rsidRPr="00C212A7">
              <w:rPr>
                <w:rFonts w:ascii="標楷體" w:eastAsia="標楷體" w:hAnsi="標楷體" w:hint="eastAsia"/>
                <w:color w:val="000000"/>
                <w:spacing w:val="-8"/>
              </w:rPr>
              <w:t>合作，如確無法查明失主時，亦請惠告發票人之姓</w:t>
            </w:r>
            <w:r w:rsidRPr="00C212A7">
              <w:rPr>
                <w:rFonts w:ascii="標楷體" w:eastAsia="標楷體" w:hAnsi="標楷體" w:hint="eastAsia"/>
                <w:color w:val="000000"/>
                <w:spacing w:val="-2"/>
              </w:rPr>
              <w:t>名、住址、電話等有關資料，以利查處。」轉請 查照。</w:t>
            </w:r>
          </w:p>
        </w:tc>
      </w:tr>
      <w:tr w:rsidR="00C22406" w:rsidRPr="00C212A7" w14:paraId="191F0C6D" w14:textId="77777777" w:rsidTr="000F355B">
        <w:trPr>
          <w:jc w:val="center"/>
        </w:trPr>
        <w:tc>
          <w:tcPr>
            <w:tcW w:w="454" w:type="dxa"/>
            <w:vAlign w:val="center"/>
          </w:tcPr>
          <w:p w14:paraId="6F9C115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62</w:t>
            </w:r>
          </w:p>
        </w:tc>
        <w:tc>
          <w:tcPr>
            <w:tcW w:w="2098" w:type="dxa"/>
          </w:tcPr>
          <w:p w14:paraId="515132F5"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331CB573"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（68.5.1）會業</w:t>
            </w:r>
          </w:p>
          <w:p w14:paraId="6F69CB73"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字第0609號函</w:t>
            </w:r>
          </w:p>
          <w:p w14:paraId="48AEF057"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spacing w:val="-10"/>
              </w:rPr>
              <w:t>財政部錢幣司</w:t>
            </w:r>
          </w:p>
        </w:tc>
        <w:tc>
          <w:tcPr>
            <w:tcW w:w="7654" w:type="dxa"/>
          </w:tcPr>
          <w:p w14:paraId="7A47134B"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◎通知止付人是否票據權利人，付款行不負認定之責。</w:t>
            </w:r>
          </w:p>
          <w:p w14:paraId="13BC0E59" w14:textId="77777777" w:rsidR="00C22406" w:rsidRPr="00C212A7" w:rsidRDefault="00C22406" w:rsidP="000601F0">
            <w:pPr>
              <w:spacing w:line="0" w:lineRule="atLeast"/>
              <w:ind w:left="834" w:right="57" w:hanging="806"/>
              <w:jc w:val="both"/>
              <w:rPr>
                <w:rFonts w:ascii="標楷體" w:eastAsia="標楷體" w:hAnsi="標楷體"/>
                <w:color w:val="000000"/>
                <w:spacing w:val="-2"/>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票據權利人通知票據掛失止付，應依照「票據掛失止付處理規範」第三條填具「票據掛失止付通知書」及「遺失票據申報書」（</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2"/>
              </w:rPr>
              <w:t>灣票據交換所訂頒，已印有申報人如有偽報情事應負法律責任等文字），一併交由付款行送請當地票據交換所轉送警察局協助偵查，對於偽報遺失票據者，已有法律制裁之嚇阻效用，至於通知止付人是否票據權利人，付款行不負認定之責。</w:t>
            </w:r>
          </w:p>
          <w:p w14:paraId="307F279A"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說明：復貴司68.4.11(68)台錢司(一)發第0466號函。</w:t>
            </w:r>
          </w:p>
        </w:tc>
      </w:tr>
      <w:tr w:rsidR="00C22406" w:rsidRPr="00C212A7" w14:paraId="3883D632" w14:textId="77777777" w:rsidTr="000F355B">
        <w:trPr>
          <w:jc w:val="center"/>
        </w:trPr>
        <w:tc>
          <w:tcPr>
            <w:tcW w:w="454" w:type="dxa"/>
            <w:vAlign w:val="center"/>
          </w:tcPr>
          <w:p w14:paraId="572C5E0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63</w:t>
            </w:r>
          </w:p>
        </w:tc>
        <w:tc>
          <w:tcPr>
            <w:tcW w:w="2098" w:type="dxa"/>
          </w:tcPr>
          <w:p w14:paraId="5C2027BB"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58A10E11"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（53.10）第2屆</w:t>
            </w:r>
          </w:p>
          <w:p w14:paraId="35A599EA"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第51次理事會</w:t>
            </w:r>
          </w:p>
          <w:p w14:paraId="2D0E6387"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決議</w:t>
            </w:r>
          </w:p>
        </w:tc>
        <w:tc>
          <w:tcPr>
            <w:tcW w:w="7654" w:type="dxa"/>
          </w:tcPr>
          <w:p w14:paraId="1C0CEA64"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◎掛失支票票面金額與止付申請書及登報啟事等所載金額不符處理辦法</w:t>
            </w:r>
          </w:p>
          <w:p w14:paraId="3688C895"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為客戶遺失支票已登報聲明作廢，另向付款行辦妥掛失止付手續，惟嗣後該支票經執票人為付款之提示時，發現票面金額與止付申請書及登報啟事等所載金額不符，且一時未能聯絡止付申請人究明原因，在此種情形之下，可否僅憑止付申請書所載支票號碼予以退票，如有錯誤致發生糾葛時，付款行應負何種責任，不無疑問。嗣後各行庫遇有此種情形時為便於處理起見，擬請由公會訂定統一處理辦法，以利業務」一案，決議：1.支票號碼與申請書相同而金額不同者，應予不付，但付款行仍應儘可能聯絡發票人或止付申請人查詢原因。2.支票號碼與申請書不同，而金額相同者，應予照付</w:t>
            </w:r>
            <w:r w:rsidRPr="00C212A7">
              <w:rPr>
                <w:rFonts w:ascii="標楷體" w:eastAsia="標楷體" w:hAnsi="標楷體" w:hint="eastAsia"/>
                <w:color w:val="000000"/>
                <w:spacing w:val="-2"/>
              </w:rPr>
              <w:t>。</w:t>
            </w:r>
          </w:p>
        </w:tc>
      </w:tr>
      <w:tr w:rsidR="00C22406" w:rsidRPr="00C212A7" w14:paraId="7064E730" w14:textId="77777777" w:rsidTr="000F355B">
        <w:trPr>
          <w:jc w:val="center"/>
        </w:trPr>
        <w:tc>
          <w:tcPr>
            <w:tcW w:w="454" w:type="dxa"/>
            <w:vAlign w:val="center"/>
          </w:tcPr>
          <w:p w14:paraId="34BCFC6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64</w:t>
            </w:r>
          </w:p>
        </w:tc>
        <w:tc>
          <w:tcPr>
            <w:tcW w:w="2098" w:type="dxa"/>
          </w:tcPr>
          <w:p w14:paraId="512AE244"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75371A0D"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（70.5.9）會業</w:t>
            </w:r>
          </w:p>
          <w:p w14:paraId="5DEF4C46"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spacing w:val="-10"/>
              </w:rPr>
              <w:t>字第0812號函</w:t>
            </w:r>
          </w:p>
        </w:tc>
        <w:tc>
          <w:tcPr>
            <w:tcW w:w="7654" w:type="dxa"/>
          </w:tcPr>
          <w:p w14:paraId="404DF47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◎票據號碼與票據掛失止付通知書相同而金額或日期不同者，應予不付。</w:t>
            </w:r>
          </w:p>
          <w:p w14:paraId="09A86DAC" w14:textId="77777777" w:rsidR="00C22406" w:rsidRPr="00C212A7" w:rsidRDefault="00C22406" w:rsidP="000601F0">
            <w:pPr>
              <w:spacing w:line="0" w:lineRule="atLeast"/>
              <w:ind w:left="693" w:right="57" w:hanging="693"/>
              <w:jc w:val="both"/>
              <w:rPr>
                <w:rFonts w:ascii="標楷體" w:eastAsia="標楷體" w:hAnsi="標楷體"/>
                <w:color w:val="000000"/>
                <w:spacing w:val="-2"/>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為彰化銀行提議本會前訂票據喪失止付處理辦法與現行規定之處理辦法已有所不同，如通知止付後之票據為付款提示時，發現該票據之金額、日期、號碼與止付通知書所載有一不符時，是否予以照付，</w:t>
            </w:r>
            <w:r w:rsidRPr="00C212A7">
              <w:rPr>
                <w:rFonts w:ascii="標楷體" w:eastAsia="標楷體" w:hAnsi="標楷體" w:hint="eastAsia"/>
                <w:color w:val="000000"/>
                <w:spacing w:val="-2"/>
              </w:rPr>
              <w:lastRenderedPageBreak/>
              <w:t>較為合理一案。在業務處理上仍請參照本會53年第2屆第51次理事會議決議票據號碼與票據掛失止付通知書相同而金額或日期不同者，應予不付，但付款行仍應</w:t>
            </w:r>
            <w:r w:rsidRPr="00C212A7">
              <w:rPr>
                <w:rFonts w:ascii="標楷體" w:eastAsia="標楷體" w:hAnsi="標楷體" w:hint="eastAsia"/>
                <w:color w:val="000000"/>
                <w:spacing w:val="-6"/>
              </w:rPr>
              <w:t>儘可能聯絡發票人或票據掛失止付通知人查詢原因，</w:t>
            </w:r>
            <w:r w:rsidRPr="00C212A7">
              <w:rPr>
                <w:rFonts w:ascii="標楷體" w:eastAsia="標楷體" w:hAnsi="標楷體" w:hint="eastAsia"/>
                <w:color w:val="000000"/>
                <w:spacing w:val="-2"/>
              </w:rPr>
              <w:t>較為妥適，請查照。</w:t>
            </w:r>
          </w:p>
          <w:p w14:paraId="1D841D4D" w14:textId="77777777" w:rsidR="00C22406" w:rsidRPr="00C212A7" w:rsidRDefault="00C22406" w:rsidP="000601F0">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spacing w:val="-2"/>
              </w:rPr>
              <w:t>說明：本案經交本會法務及業務小組研擬意見，並經提本會第5屆第24次理事會議決議如主旨。</w:t>
            </w:r>
          </w:p>
        </w:tc>
      </w:tr>
      <w:tr w:rsidR="00C22406" w:rsidRPr="00C212A7" w14:paraId="569BD16C" w14:textId="77777777" w:rsidTr="000F355B">
        <w:trPr>
          <w:jc w:val="center"/>
        </w:trPr>
        <w:tc>
          <w:tcPr>
            <w:tcW w:w="454" w:type="dxa"/>
            <w:vAlign w:val="center"/>
          </w:tcPr>
          <w:p w14:paraId="6A0622EE"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65</w:t>
            </w:r>
          </w:p>
        </w:tc>
        <w:tc>
          <w:tcPr>
            <w:tcW w:w="2098" w:type="dxa"/>
          </w:tcPr>
          <w:p w14:paraId="08770677"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593FBC53"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（70.4.1）會</w:t>
            </w:r>
            <w:r w:rsidRPr="00C212A7">
              <w:rPr>
                <w:rFonts w:ascii="標楷體" w:eastAsia="標楷體" w:hAnsi="標楷體" w:hint="eastAsia"/>
                <w:color w:val="000000"/>
                <w:spacing w:val="-10"/>
              </w:rPr>
              <w:t>業</w:t>
            </w:r>
          </w:p>
          <w:p w14:paraId="7D28A5B9"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字第0289號函</w:t>
            </w:r>
          </w:p>
          <w:p w14:paraId="1B6AA7CA"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中國國際商業</w:t>
            </w:r>
          </w:p>
          <w:p w14:paraId="65B3B457"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銀行</w:t>
            </w:r>
          </w:p>
        </w:tc>
        <w:tc>
          <w:tcPr>
            <w:tcW w:w="7654" w:type="dxa"/>
          </w:tcPr>
          <w:p w14:paraId="3A1A642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◎業經掛失止付票據，未能當日退票之處理方式</w:t>
            </w:r>
          </w:p>
          <w:p w14:paraId="2180A08E" w14:textId="77777777" w:rsidR="00C22406" w:rsidRPr="00C212A7" w:rsidRDefault="00C22406" w:rsidP="000163C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主旨：貴行函請解釋：為付款行對於業經辦理掛失止付之票據，由於經辦員處理失誤，未能於當日辦理退票，</w:t>
            </w:r>
            <w:r w:rsidRPr="00C212A7">
              <w:rPr>
                <w:rFonts w:ascii="標楷體" w:eastAsia="標楷體" w:hAnsi="標楷體" w:hint="eastAsia"/>
                <w:color w:val="000000"/>
                <w:spacing w:val="-6"/>
              </w:rPr>
              <w:t>且該項票款經提出交換銀行收妥並轉入託收人帳戶</w:t>
            </w:r>
            <w:r w:rsidRPr="00C212A7">
              <w:rPr>
                <w:rFonts w:ascii="標楷體" w:eastAsia="標楷體" w:hAnsi="標楷體" w:hint="eastAsia"/>
                <w:color w:val="000000"/>
              </w:rPr>
              <w:t>，並已發生存取事實，是項票款是否仍需退還付款銀行一案。依照一般銀行慣例及貴行等規定，得自存</w:t>
            </w:r>
            <w:r w:rsidRPr="00C212A7">
              <w:rPr>
                <w:rFonts w:ascii="標楷體" w:eastAsia="標楷體" w:hAnsi="標楷體" w:hint="eastAsia"/>
                <w:color w:val="000000"/>
                <w:spacing w:val="6"/>
              </w:rPr>
              <w:t>戶帳戶內如數扣除之辦法辦理（詳說明二）復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5E9C3B81"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AA3AE7D" w14:textId="77777777" w:rsidR="00C22406" w:rsidRPr="00C212A7" w:rsidRDefault="00C22406" w:rsidP="000163C0">
            <w:pPr>
              <w:spacing w:line="0" w:lineRule="atLeast"/>
              <w:ind w:left="1163" w:right="57" w:hanging="1163"/>
              <w:jc w:val="both"/>
              <w:rPr>
                <w:rFonts w:ascii="標楷體" w:eastAsia="標楷體" w:hAnsi="標楷體"/>
                <w:color w:val="000000"/>
                <w:spacing w:val="-6"/>
              </w:rPr>
            </w:pPr>
            <w:r w:rsidRPr="00C212A7">
              <w:rPr>
                <w:rFonts w:ascii="標楷體" w:eastAsia="標楷體" w:hAnsi="標楷體" w:hint="eastAsia"/>
                <w:color w:val="000000"/>
                <w:spacing w:val="-6"/>
              </w:rPr>
              <w:t>一、復 貴行69.12.11(69)中銀業發字第3804號致本會法務小組函。</w:t>
            </w:r>
          </w:p>
          <w:p w14:paraId="6469B717" w14:textId="77777777" w:rsidR="00C22406" w:rsidRPr="00C212A7" w:rsidRDefault="00C22406" w:rsidP="000163C0">
            <w:pPr>
              <w:spacing w:line="0" w:lineRule="atLeast"/>
              <w:ind w:left="1163" w:right="57" w:hanging="1163"/>
              <w:jc w:val="both"/>
              <w:rPr>
                <w:rFonts w:ascii="標楷體" w:eastAsia="標楷體" w:hAnsi="標楷體"/>
                <w:color w:val="000000"/>
              </w:rPr>
            </w:pPr>
            <w:r w:rsidRPr="00C212A7">
              <w:rPr>
                <w:rFonts w:ascii="標楷體" w:eastAsia="標楷體" w:hAnsi="標楷體" w:hint="eastAsia"/>
                <w:color w:val="000000"/>
              </w:rPr>
              <w:t>二、本案經交本會法務、業務小組研討結果僉以：</w:t>
            </w:r>
          </w:p>
          <w:p w14:paraId="46A1EAB6" w14:textId="77777777" w:rsidR="00C22406" w:rsidRPr="00C212A7" w:rsidRDefault="00C22406" w:rsidP="000163C0">
            <w:pPr>
              <w:spacing w:line="0" w:lineRule="atLeast"/>
              <w:ind w:left="834" w:right="57" w:hanging="523"/>
              <w:jc w:val="both"/>
              <w:rPr>
                <w:rFonts w:ascii="標楷體" w:eastAsia="標楷體" w:hAnsi="標楷體"/>
                <w:color w:val="000000"/>
              </w:rPr>
            </w:pPr>
            <w:r w:rsidRPr="00C212A7">
              <w:rPr>
                <w:rFonts w:ascii="標楷體" w:eastAsia="標楷體" w:hAnsi="標楷體" w:hint="eastAsia"/>
                <w:color w:val="000000"/>
              </w:rPr>
              <w:t>(一)請依照一般銀行慣例及該行等規定（如活期儲蓄存款簡章等）代收票據，非經收妥以前，不</w:t>
            </w:r>
            <w:r w:rsidRPr="00C212A7">
              <w:rPr>
                <w:rFonts w:ascii="標楷體" w:eastAsia="標楷體" w:hAnsi="標楷體" w:hint="eastAsia"/>
                <w:color w:val="000000"/>
                <w:spacing w:val="-4"/>
              </w:rPr>
              <w:t>予支付，倘發生對方銀行退票拒付或糾葛情事</w:t>
            </w:r>
            <w:r w:rsidRPr="00C212A7">
              <w:rPr>
                <w:rFonts w:ascii="標楷體" w:eastAsia="標楷體" w:hAnsi="標楷體" w:hint="eastAsia"/>
                <w:color w:val="000000"/>
              </w:rPr>
              <w:t>，得自存戶帳戶內如數扣除之辦法辦理，如實際處理上發生困難時，亦宜積極協助付款銀行向存戶追償，以發揮同業間互助精神，以免付款行之承辦人員賠款</w:t>
            </w:r>
            <w:r w:rsidRPr="00C212A7">
              <w:rPr>
                <w:rFonts w:ascii="標楷體" w:eastAsia="標楷體" w:hAnsi="標楷體" w:hint="eastAsia"/>
                <w:color w:val="000000"/>
                <w:spacing w:val="-8"/>
              </w:rPr>
              <w:t>。</w:t>
            </w:r>
          </w:p>
          <w:p w14:paraId="4CB61D89" w14:textId="77777777" w:rsidR="00C22406" w:rsidRPr="00C212A7" w:rsidRDefault="00C22406" w:rsidP="000163C0">
            <w:pPr>
              <w:spacing w:line="0" w:lineRule="atLeast"/>
              <w:ind w:left="834" w:right="57" w:hanging="567"/>
              <w:jc w:val="both"/>
              <w:rPr>
                <w:rFonts w:ascii="標楷體" w:eastAsia="標楷體" w:hAnsi="標楷體"/>
                <w:color w:val="000000"/>
              </w:rPr>
            </w:pPr>
            <w:r w:rsidRPr="00C212A7">
              <w:rPr>
                <w:rFonts w:ascii="標楷體" w:eastAsia="標楷體" w:hAnsi="標楷體" w:hint="eastAsia"/>
                <w:color w:val="000000"/>
              </w:rPr>
              <w:t>(二)本案申請補辦退票銀行（即付款行）應書面表示：「如因辦理補辦退票，而使委託行（即提出行）發生損害或糾紛時，應由申請補辦退票之銀行負一切責任」等文字，以明責任。</w:t>
            </w:r>
          </w:p>
          <w:p w14:paraId="0197ED4F" w14:textId="77777777" w:rsidR="00C22406" w:rsidRPr="00C212A7" w:rsidRDefault="00C22406" w:rsidP="000163C0">
            <w:pPr>
              <w:spacing w:line="0" w:lineRule="atLeast"/>
              <w:ind w:left="1474" w:right="57" w:hanging="1163"/>
              <w:jc w:val="both"/>
              <w:rPr>
                <w:rFonts w:ascii="標楷體" w:eastAsia="標楷體" w:hAnsi="標楷體"/>
                <w:color w:val="000000"/>
              </w:rPr>
            </w:pPr>
            <w:r w:rsidRPr="00C212A7">
              <w:rPr>
                <w:rFonts w:ascii="標楷體" w:eastAsia="標楷體" w:hAnsi="標楷體" w:hint="eastAsia"/>
                <w:color w:val="000000"/>
              </w:rPr>
              <w:t>(三)至於各會員單位聯行間補辦退票手續，仍照其現行處理方法辦理</w:t>
            </w:r>
            <w:r w:rsidRPr="00C212A7">
              <w:rPr>
                <w:rFonts w:ascii="標楷體" w:eastAsia="標楷體" w:hAnsi="標楷體" w:hint="eastAsia"/>
                <w:color w:val="000000"/>
                <w:spacing w:val="-8"/>
              </w:rPr>
              <w:t>。</w:t>
            </w:r>
          </w:p>
          <w:p w14:paraId="3C77AFB0" w14:textId="77777777" w:rsidR="00C22406" w:rsidRPr="00C212A7" w:rsidRDefault="00C22406" w:rsidP="000163C0">
            <w:pPr>
              <w:spacing w:line="0" w:lineRule="atLeast"/>
              <w:ind w:left="1163" w:right="57" w:hanging="1163"/>
              <w:jc w:val="both"/>
              <w:rPr>
                <w:rFonts w:ascii="標楷體" w:eastAsia="標楷體" w:hAnsi="標楷體"/>
                <w:color w:val="000000"/>
              </w:rPr>
            </w:pPr>
            <w:r w:rsidRPr="00C212A7">
              <w:rPr>
                <w:rFonts w:ascii="標楷體" w:eastAsia="標楷體" w:hAnsi="標楷體" w:hint="eastAsia"/>
                <w:color w:val="000000"/>
                <w:spacing w:val="-6"/>
              </w:rPr>
              <w:t>三、上述意見，經提本會第5屆第23次理事會議決議：「通過。」</w:t>
            </w:r>
          </w:p>
        </w:tc>
      </w:tr>
      <w:tr w:rsidR="00C22406" w:rsidRPr="00C212A7" w14:paraId="37A6E409" w14:textId="77777777" w:rsidTr="000F355B">
        <w:trPr>
          <w:jc w:val="center"/>
        </w:trPr>
        <w:tc>
          <w:tcPr>
            <w:tcW w:w="454" w:type="dxa"/>
            <w:vAlign w:val="center"/>
          </w:tcPr>
          <w:p w14:paraId="32BE036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66</w:t>
            </w:r>
          </w:p>
        </w:tc>
        <w:tc>
          <w:tcPr>
            <w:tcW w:w="2098" w:type="dxa"/>
          </w:tcPr>
          <w:p w14:paraId="3E95B18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中華民國銀行公</w:t>
            </w:r>
          </w:p>
          <w:p w14:paraId="0FC96955"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會（74.10.24）</w:t>
            </w:r>
            <w:r w:rsidRPr="00C212A7">
              <w:rPr>
                <w:rFonts w:ascii="標楷體" w:eastAsia="標楷體" w:hAnsi="標楷體" w:hint="eastAsia"/>
                <w:color w:val="000000"/>
                <w:spacing w:val="-10"/>
              </w:rPr>
              <w:t>全</w:t>
            </w:r>
          </w:p>
          <w:p w14:paraId="3CDAA610"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會業字1641-1號</w:t>
            </w:r>
          </w:p>
          <w:p w14:paraId="2B2198E4"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函蕭榮燦先生</w:t>
            </w:r>
          </w:p>
          <w:p w14:paraId="42F33DF1"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089C1B9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w:t>
            </w:r>
            <w:r w:rsidRPr="00C212A7">
              <w:rPr>
                <w:rFonts w:ascii="標楷體" w:eastAsia="標楷體" w:hAnsi="標楷體" w:hint="eastAsia"/>
                <w:color w:val="000000"/>
                <w:spacing w:val="-4"/>
              </w:rPr>
              <w:t>拒絕往來戶在其被處分前簽發之票據可否通知掛失止</w:t>
            </w:r>
            <w:r w:rsidRPr="00C212A7">
              <w:rPr>
                <w:rFonts w:ascii="標楷體" w:eastAsia="標楷體" w:hAnsi="標楷體" w:hint="eastAsia"/>
                <w:color w:val="000000"/>
              </w:rPr>
              <w:t>付或撤銷付款委託釋疑</w:t>
            </w:r>
          </w:p>
          <w:p w14:paraId="67DB7646" w14:textId="77777777" w:rsidR="00C22406" w:rsidRPr="00C212A7" w:rsidRDefault="00C22406" w:rsidP="000163C0">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主旨：為  台端函請解釋有關拒絕往來戶在其被處分前簽</w:t>
            </w:r>
            <w:r w:rsidRPr="00C212A7">
              <w:rPr>
                <w:rFonts w:ascii="標楷體" w:eastAsia="標楷體" w:hAnsi="標楷體" w:hint="eastAsia"/>
                <w:color w:val="000000"/>
                <w:spacing w:val="-6"/>
              </w:rPr>
              <w:t>發之票據可否通知掛失止付或撤銷付款之委託一案，</w:t>
            </w:r>
            <w:r w:rsidRPr="00C212A7">
              <w:rPr>
                <w:rFonts w:ascii="標楷體" w:eastAsia="標楷體" w:hAnsi="標楷體" w:hint="eastAsia"/>
                <w:color w:val="000000"/>
              </w:rPr>
              <w:t>復如說明二，</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69555663"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09DFF094" w14:textId="77777777" w:rsidR="00C22406" w:rsidRPr="00C212A7" w:rsidRDefault="00C22406" w:rsidP="000163C0">
            <w:pPr>
              <w:spacing w:line="0" w:lineRule="atLeast"/>
              <w:ind w:left="551" w:right="57" w:hanging="551"/>
              <w:jc w:val="both"/>
              <w:rPr>
                <w:rFonts w:ascii="標楷體" w:eastAsia="標楷體" w:hAnsi="標楷體"/>
                <w:color w:val="000000"/>
                <w:spacing w:val="-6"/>
              </w:rPr>
            </w:pPr>
            <w:r w:rsidRPr="00C212A7">
              <w:rPr>
                <w:rFonts w:ascii="標楷體" w:eastAsia="標楷體" w:hAnsi="標楷體" w:hint="eastAsia"/>
                <w:color w:val="000000"/>
                <w:spacing w:val="-6"/>
              </w:rPr>
              <w:t>一、依據財政部金融司74.5.24(74)台融司(一)發第844號移文單辦理並復台端74.5.6及74.9.4日函。</w:t>
            </w:r>
          </w:p>
          <w:p w14:paraId="6F1D24B8" w14:textId="77777777" w:rsidR="00C22406" w:rsidRPr="00C212A7" w:rsidRDefault="00C22406" w:rsidP="000163C0">
            <w:pPr>
              <w:spacing w:line="0" w:lineRule="atLeast"/>
              <w:ind w:left="1078" w:right="57" w:hanging="1078"/>
              <w:jc w:val="both"/>
              <w:rPr>
                <w:rFonts w:ascii="標楷體" w:eastAsia="標楷體" w:hAnsi="標楷體"/>
                <w:color w:val="000000"/>
                <w:spacing w:val="-6"/>
              </w:rPr>
            </w:pPr>
            <w:r w:rsidRPr="00C212A7">
              <w:rPr>
                <w:rFonts w:ascii="標楷體" w:eastAsia="標楷體" w:hAnsi="標楷體" w:hint="eastAsia"/>
                <w:color w:val="000000"/>
                <w:spacing w:val="-6"/>
              </w:rPr>
              <w:t>二、本案經交本會業務小組74.8.24第18次次會議研討僉以：</w:t>
            </w:r>
          </w:p>
          <w:p w14:paraId="4C16A792" w14:textId="77777777" w:rsidR="00C22406" w:rsidRPr="00C212A7" w:rsidRDefault="00C22406" w:rsidP="000163C0">
            <w:pPr>
              <w:spacing w:line="0" w:lineRule="atLeast"/>
              <w:ind w:left="834" w:right="57" w:hanging="438"/>
              <w:jc w:val="both"/>
              <w:rPr>
                <w:rFonts w:ascii="標楷體" w:eastAsia="標楷體" w:hAnsi="標楷體"/>
                <w:color w:val="000000"/>
              </w:rPr>
            </w:pPr>
            <w:r w:rsidRPr="00C212A7">
              <w:rPr>
                <w:rFonts w:ascii="標楷體" w:eastAsia="標楷體" w:hAnsi="標楷體" w:hint="eastAsia"/>
                <w:color w:val="000000"/>
              </w:rPr>
              <w:t>(一)發票人受拒絕往來之宣告後，委任關係既已不復存在，則付款人對於提示之票據均不再有付款之義務，故票據喪失後已毋須為止付之通知</w:t>
            </w:r>
            <w:r w:rsidRPr="00C212A7">
              <w:rPr>
                <w:rFonts w:ascii="標楷體" w:eastAsia="標楷體" w:hAnsi="標楷體" w:hint="eastAsia"/>
                <w:color w:val="000000"/>
                <w:spacing w:val="-8"/>
              </w:rPr>
              <w:t>。</w:t>
            </w:r>
          </w:p>
          <w:p w14:paraId="1C276847" w14:textId="77777777" w:rsidR="00C22406" w:rsidRPr="00C212A7" w:rsidRDefault="00C22406" w:rsidP="000163C0">
            <w:pPr>
              <w:spacing w:line="0" w:lineRule="atLeast"/>
              <w:ind w:left="834" w:right="57" w:hanging="438"/>
              <w:jc w:val="both"/>
              <w:rPr>
                <w:rFonts w:ascii="標楷體" w:eastAsia="標楷體" w:hAnsi="標楷體"/>
                <w:color w:val="000000"/>
              </w:rPr>
            </w:pPr>
            <w:r w:rsidRPr="00C212A7">
              <w:rPr>
                <w:rFonts w:ascii="標楷體" w:eastAsia="標楷體" w:hAnsi="標楷體" w:hint="eastAsia"/>
                <w:color w:val="000000"/>
              </w:rPr>
              <w:t>(二)依據</w:t>
            </w:r>
            <w:r w:rsidRPr="00261C82">
              <w:rPr>
                <w:rFonts w:ascii="標楷體" w:eastAsia="標楷體" w:hAnsi="標楷體" w:hint="eastAsia"/>
              </w:rPr>
              <w:t>「台灣票據交換所票據交換參加規約」第26條第3項</w:t>
            </w:r>
            <w:r w:rsidRPr="00C212A7">
              <w:rPr>
                <w:rFonts w:ascii="標楷體" w:eastAsia="標楷體" w:hAnsi="標楷體" w:hint="eastAsia"/>
                <w:color w:val="000000"/>
              </w:rPr>
              <w:t>規定存戶於拒絕往來後，申請撤銷付款委託，付款銀行應不予受理。</w:t>
            </w:r>
          </w:p>
          <w:p w14:paraId="2ED83646" w14:textId="77777777" w:rsidR="00C22406" w:rsidRPr="00C212A7" w:rsidRDefault="00C22406" w:rsidP="000163C0">
            <w:pPr>
              <w:spacing w:line="0" w:lineRule="atLeast"/>
              <w:ind w:left="1474" w:right="57" w:hanging="1078"/>
              <w:jc w:val="both"/>
              <w:rPr>
                <w:rFonts w:ascii="標楷體" w:eastAsia="標楷體" w:hAnsi="標楷體"/>
                <w:color w:val="000000"/>
              </w:rPr>
            </w:pPr>
            <w:r w:rsidRPr="00C212A7">
              <w:rPr>
                <w:rFonts w:ascii="標楷體" w:eastAsia="標楷體" w:hAnsi="標楷體" w:hint="eastAsia"/>
                <w:color w:val="000000"/>
              </w:rPr>
              <w:t>(三)上述意見經提本會74.9.26第1屆第26次理事會議決議：通過。</w:t>
            </w:r>
          </w:p>
        </w:tc>
      </w:tr>
      <w:tr w:rsidR="00C22406" w:rsidRPr="00C212A7" w14:paraId="1865865B" w14:textId="77777777" w:rsidTr="000F355B">
        <w:trPr>
          <w:jc w:val="center"/>
        </w:trPr>
        <w:tc>
          <w:tcPr>
            <w:tcW w:w="454" w:type="dxa"/>
            <w:vAlign w:val="center"/>
          </w:tcPr>
          <w:p w14:paraId="1887077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67</w:t>
            </w:r>
          </w:p>
        </w:tc>
        <w:tc>
          <w:tcPr>
            <w:tcW w:w="2098" w:type="dxa"/>
          </w:tcPr>
          <w:p w14:paraId="0F36EE33"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中華民國銀行公</w:t>
            </w:r>
          </w:p>
          <w:p w14:paraId="495CDF50"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會（73.5.30）</w:t>
            </w:r>
            <w:r w:rsidRPr="00C212A7">
              <w:rPr>
                <w:rFonts w:ascii="標楷體" w:eastAsia="標楷體" w:hAnsi="標楷體" w:hint="eastAsia"/>
                <w:color w:val="000000"/>
                <w:spacing w:val="-10"/>
              </w:rPr>
              <w:t>全</w:t>
            </w:r>
          </w:p>
          <w:p w14:paraId="0AEFD02A"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rPr>
              <w:t>會業字0701</w:t>
            </w:r>
            <w:r w:rsidRPr="00C212A7">
              <w:rPr>
                <w:rFonts w:ascii="標楷體" w:eastAsia="標楷體" w:hAnsi="標楷體" w:hint="eastAsia"/>
                <w:color w:val="000000"/>
                <w:spacing w:val="-10"/>
              </w:rPr>
              <w:t>號</w:t>
            </w:r>
          </w:p>
          <w:p w14:paraId="2D119567" w14:textId="77777777" w:rsidR="00C22406" w:rsidRPr="00C212A7" w:rsidRDefault="00C22406" w:rsidP="00694609">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函陳增德先生</w:t>
            </w:r>
          </w:p>
        </w:tc>
        <w:tc>
          <w:tcPr>
            <w:tcW w:w="7654" w:type="dxa"/>
          </w:tcPr>
          <w:p w14:paraId="169D6876"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◎掛失業經簽名而未記載完成之空白票據，經補充記載完成提示退票後，止付人未於五日內提出補辦聲請公示催告之證明，其後如再行提示時，付款銀行應予以照付。</w:t>
            </w:r>
          </w:p>
          <w:p w14:paraId="2FBD3AC1" w14:textId="77777777" w:rsidR="00C22406" w:rsidRPr="00C212A7" w:rsidRDefault="00C22406" w:rsidP="00694609">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t>主旨：台端函請解釋關於掛失業經簽名而未記載完成之空白票據經他人補充記載完成提示退票後止付人未於五日內提出補辦聲請公示催告之證明，其後該支票如再行提示時，其止付之效力是否失效一案，經研討結果，在實務處理上，如非止付通知人註銷掛失止付通知等，付款銀行應予以照付，倘票據權利人認定掛失止付通知人謊報票據喪失而為止付者，可循法律途徑依法辦理，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0983C752"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lastRenderedPageBreak/>
              <w:t>說明：</w:t>
            </w:r>
          </w:p>
          <w:p w14:paraId="1F825A06" w14:textId="77777777" w:rsidR="00C22406" w:rsidRPr="00C212A7" w:rsidRDefault="00C22406" w:rsidP="00694609">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一、復台北市銀行商業同業公會案移台端七十三年二月廿九日申請書。</w:t>
            </w:r>
          </w:p>
          <w:p w14:paraId="66C46BB9" w14:textId="77777777" w:rsidR="00C22406" w:rsidRPr="00C212A7" w:rsidRDefault="00C22406" w:rsidP="00694609">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spacing w:val="-6"/>
              </w:rPr>
              <w:t>二、本案經交本會業務小組研討獲致結論主旨，並經提本會第一屆第九次理事會議決議通過。</w:t>
            </w:r>
          </w:p>
        </w:tc>
      </w:tr>
      <w:tr w:rsidR="00C22406" w:rsidRPr="00C212A7" w14:paraId="5599F7CE" w14:textId="77777777" w:rsidTr="000F355B">
        <w:trPr>
          <w:jc w:val="center"/>
        </w:trPr>
        <w:tc>
          <w:tcPr>
            <w:tcW w:w="454" w:type="dxa"/>
            <w:vAlign w:val="center"/>
          </w:tcPr>
          <w:p w14:paraId="09E004FD"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68</w:t>
            </w:r>
          </w:p>
        </w:tc>
        <w:tc>
          <w:tcPr>
            <w:tcW w:w="2098" w:type="dxa"/>
          </w:tcPr>
          <w:p w14:paraId="722C0CAA"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中華民國銀行公</w:t>
            </w:r>
          </w:p>
          <w:p w14:paraId="1EEEBCC9" w14:textId="77777777" w:rsidR="00C22406" w:rsidRPr="00694609" w:rsidRDefault="00C22406" w:rsidP="00694609">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4"/>
              </w:rPr>
              <w:t>會（75.7.16）全業會(二)字0511號</w:t>
            </w:r>
            <w:r w:rsidRPr="00C212A7">
              <w:rPr>
                <w:rFonts w:ascii="標楷體" w:eastAsia="標楷體" w:hAnsi="標楷體" w:hint="eastAsia"/>
                <w:color w:val="000000"/>
              </w:rPr>
              <w:t>函合作金庫</w:t>
            </w:r>
          </w:p>
        </w:tc>
        <w:tc>
          <w:tcPr>
            <w:tcW w:w="7654" w:type="dxa"/>
          </w:tcPr>
          <w:p w14:paraId="47CD3B9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◎業經簽名而未記載完成之票據，發票人或被授權人通知掛失付款行庫宜予受理</w:t>
            </w:r>
          </w:p>
          <w:p w14:paraId="27730DA2" w14:textId="77777777" w:rsidR="00C22406" w:rsidRPr="00C212A7" w:rsidRDefault="00C22406" w:rsidP="00DA2EEB">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10"/>
              </w:rPr>
              <w:t>為 貴庫函請解釋業經簽名而未記載完成之空白</w:t>
            </w:r>
            <w:r w:rsidRPr="00C212A7">
              <w:rPr>
                <w:rFonts w:ascii="標楷體" w:eastAsia="標楷體" w:hAnsi="標楷體" w:hint="eastAsia"/>
                <w:color w:val="000000"/>
              </w:rPr>
              <w:t>票據，金融機構得否受理以持票人名義為掛失止付之通知人申請空白票據掛失一案，發票人或被授權人通知掛失，付款行庫宜予受理（詳說明二）復</w:t>
            </w:r>
            <w:r w:rsidRPr="00C212A7">
              <w:rPr>
                <w:rFonts w:ascii="標楷體" w:eastAsia="標楷體" w:hAnsi="標楷體" w:hint="eastAsia"/>
                <w:color w:val="000000"/>
                <w:spacing w:val="-2"/>
              </w:rPr>
              <w:t>請查照</w:t>
            </w:r>
            <w:r w:rsidRPr="00C212A7">
              <w:rPr>
                <w:rFonts w:ascii="標楷體" w:eastAsia="標楷體" w:hAnsi="標楷體" w:hint="eastAsia"/>
                <w:color w:val="000000"/>
              </w:rPr>
              <w:t>。</w:t>
            </w:r>
          </w:p>
          <w:p w14:paraId="03DEBF2C"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3589AC2" w14:textId="77777777" w:rsidR="00C22406" w:rsidRPr="00C212A7" w:rsidRDefault="00C22406" w:rsidP="00DA2EEB">
            <w:pPr>
              <w:spacing w:line="0" w:lineRule="atLeast"/>
              <w:ind w:left="976" w:right="57" w:hanging="976"/>
              <w:jc w:val="both"/>
              <w:rPr>
                <w:rFonts w:ascii="標楷體" w:eastAsia="標楷體" w:hAnsi="標楷體"/>
                <w:color w:val="000000"/>
                <w:spacing w:val="-6"/>
              </w:rPr>
            </w:pPr>
            <w:r w:rsidRPr="00C212A7">
              <w:rPr>
                <w:rFonts w:ascii="標楷體" w:eastAsia="標楷體" w:hAnsi="標楷體" w:hint="eastAsia"/>
                <w:color w:val="000000"/>
                <w:spacing w:val="-6"/>
              </w:rPr>
              <w:t>一、復  貴庫75.2.28合金總業字第03047號函。</w:t>
            </w:r>
          </w:p>
          <w:p w14:paraId="4935B88D" w14:textId="77777777" w:rsidR="00C22406" w:rsidRPr="00C212A7" w:rsidRDefault="00C22406" w:rsidP="00DA2EEB">
            <w:pPr>
              <w:spacing w:line="0" w:lineRule="atLeast"/>
              <w:ind w:left="976" w:right="57" w:hanging="976"/>
              <w:jc w:val="both"/>
              <w:rPr>
                <w:rFonts w:ascii="標楷體" w:eastAsia="標楷體" w:hAnsi="標楷體"/>
                <w:color w:val="000000"/>
                <w:spacing w:val="-6"/>
              </w:rPr>
            </w:pPr>
            <w:r w:rsidRPr="00C212A7">
              <w:rPr>
                <w:rFonts w:ascii="標楷體" w:eastAsia="標楷體" w:hAnsi="標楷體" w:hint="eastAsia"/>
                <w:color w:val="000000"/>
                <w:spacing w:val="-6"/>
              </w:rPr>
              <w:t>二、本案經交本會業務小組75.6.16第三十次會議研討僉以：</w:t>
            </w:r>
          </w:p>
          <w:p w14:paraId="2CF5DC48" w14:textId="77777777" w:rsidR="00C22406" w:rsidRPr="00C212A7" w:rsidRDefault="00DA2EEB" w:rsidP="00DA2EEB">
            <w:pPr>
              <w:spacing w:line="0" w:lineRule="atLeast"/>
              <w:ind w:left="976" w:right="57" w:hanging="97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一)業經簽名而未記載完成之空白票據喪失時，依據票據法施行細則第五條、票據掛失止付處理規範第十一條等規定，可以為止付之通知。惟法律規定仍有不甚明確之處，如有關空白授權票據、公示催告、留存止付金額等，在實務上各付款行之作法，未盡一致</w:t>
            </w:r>
            <w:r w:rsidR="00C22406" w:rsidRPr="00C212A7">
              <w:rPr>
                <w:rFonts w:ascii="標楷體" w:eastAsia="標楷體" w:hAnsi="標楷體" w:hint="eastAsia"/>
                <w:color w:val="000000"/>
                <w:spacing w:val="-8"/>
              </w:rPr>
              <w:t>。</w:t>
            </w:r>
          </w:p>
          <w:p w14:paraId="6F106E93" w14:textId="77777777" w:rsidR="00C22406" w:rsidRPr="00C212A7" w:rsidRDefault="00DA2EEB" w:rsidP="00DA2EEB">
            <w:pPr>
              <w:spacing w:line="0" w:lineRule="atLeast"/>
              <w:ind w:left="976" w:right="57" w:hanging="97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二)在實際上票據應記載事項，由發票人授權受款人記載，除民間標會外，購入貨品、分期付款，互相約定俟發票人通知日期後補填兌付或發票人出國將已簽章未記載完成空白支票，授權其眷屬，在一定金額範圍內，填補兌領情形，亦甚為普遍。</w:t>
            </w:r>
          </w:p>
          <w:p w14:paraId="646EF4FC" w14:textId="77777777" w:rsidR="00C22406" w:rsidRPr="00C212A7" w:rsidRDefault="00DA2EEB" w:rsidP="00DA2EEB">
            <w:pPr>
              <w:spacing w:line="0" w:lineRule="atLeast"/>
              <w:ind w:left="976" w:right="57" w:hanging="97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(三)依據</w:t>
            </w:r>
            <w:r w:rsidR="00C22406" w:rsidRPr="00C212A7">
              <w:rPr>
                <w:rFonts w:ascii="標楷體" w:eastAsia="標楷體" w:hAnsi="標楷體" w:cs="Arial" w:hint="eastAsia"/>
                <w:color w:val="000000"/>
                <w:kern w:val="0"/>
              </w:rPr>
              <w:t>臺</w:t>
            </w:r>
            <w:r w:rsidR="00C22406" w:rsidRPr="00C212A7">
              <w:rPr>
                <w:rFonts w:ascii="標楷體" w:eastAsia="標楷體" w:hAnsi="標楷體" w:hint="eastAsia"/>
                <w:color w:val="000000"/>
              </w:rPr>
              <w:t>灣票據交換所訂頒「票據掛失止付資訊處理須知」第二條所稱票據，包括已記載完成之票據及「未記載完成之空白票據」，票據發票人或「執票人」金融業申請掛失止付</w:t>
            </w:r>
            <w:r w:rsidR="00C22406" w:rsidRPr="00C212A7">
              <w:rPr>
                <w:rFonts w:ascii="標楷體" w:eastAsia="標楷體" w:hAnsi="標楷體" w:hint="eastAsia"/>
                <w:color w:val="000000"/>
                <w:spacing w:val="-8"/>
              </w:rPr>
              <w:t>。應另填具「遺失票據申報書」由金融業送交換所。掛失票據提示時，往來之金融業應將提示之票據影印，並載明提示人之姓名、身分證統一編號等，送票據交換所轉請該管警察局偵查，如掛失票據提示人認其持有之票據，非拾得或竊盜等所取得，得填具「偽報票據遺失告訴書」交由往來之金融業送交換所轉送地檢處偵辦。已具有阻遏偽報掛失止付之效果。</w:t>
            </w:r>
          </w:p>
          <w:p w14:paraId="0FB963DB" w14:textId="77777777" w:rsidR="00C22406" w:rsidRPr="00C212A7" w:rsidRDefault="00DA2EEB" w:rsidP="00DA2EEB">
            <w:pPr>
              <w:spacing w:line="0" w:lineRule="atLeast"/>
              <w:ind w:left="976" w:right="57" w:hanging="97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四)本案對於掛失票據提示人之個人權益，固應受法律相當保護，但已簽章未記載完成之票據，其金額或日期，並非發票人自己記載，亦非由「被授權人」填載（被授權人喪失時仍屬未完成之空白票據），如付款行庫拒絕受理「被授權人」通知掛失，於被他人記載完成，占有票據人提示時，予以兌付，必將影響發票人及「被授權人」之權益，有違情理且易發生糾紛。</w:t>
            </w:r>
          </w:p>
          <w:p w14:paraId="56388925" w14:textId="77777777" w:rsidR="00C22406" w:rsidRPr="00C212A7" w:rsidRDefault="00DA2EEB" w:rsidP="00DA2EEB">
            <w:pPr>
              <w:spacing w:line="0" w:lineRule="atLeast"/>
              <w:ind w:left="976" w:right="57" w:hanging="976"/>
              <w:jc w:val="both"/>
              <w:rPr>
                <w:rFonts w:ascii="標楷體" w:eastAsia="標楷體" w:hAnsi="標楷體"/>
                <w:color w:val="000000"/>
              </w:rPr>
            </w:pPr>
            <w:r>
              <w:rPr>
                <w:rFonts w:ascii="標楷體" w:eastAsia="標楷體" w:hAnsi="標楷體" w:hint="eastAsia"/>
                <w:color w:val="000000"/>
              </w:rPr>
              <w:t xml:space="preserve">    </w:t>
            </w:r>
            <w:r w:rsidR="00C22406" w:rsidRPr="00C212A7">
              <w:rPr>
                <w:rFonts w:ascii="標楷體" w:eastAsia="標楷體" w:hAnsi="標楷體" w:hint="eastAsia"/>
                <w:color w:val="000000"/>
              </w:rPr>
              <w:t>(五)鑑於前項情形在實務處理上已簽章未記載完成之空白票據，發票人或被授權人通知掛失，付款行庫宜予受理，惟對於通知人是否係被授權人，及掛失理由，是否確實，依照銀行慣例不負認定之責。</w:t>
            </w:r>
          </w:p>
          <w:p w14:paraId="51F2404F" w14:textId="77777777" w:rsidR="00C22406" w:rsidRPr="00C212A7" w:rsidRDefault="00C22406" w:rsidP="00DA2EEB">
            <w:pPr>
              <w:spacing w:line="0" w:lineRule="atLeast"/>
              <w:ind w:left="976" w:right="57" w:hanging="976"/>
              <w:jc w:val="both"/>
              <w:rPr>
                <w:rFonts w:ascii="標楷體" w:eastAsia="標楷體" w:hAnsi="標楷體"/>
                <w:color w:val="000000"/>
              </w:rPr>
            </w:pPr>
            <w:r w:rsidRPr="00C212A7">
              <w:rPr>
                <w:rFonts w:ascii="標楷體" w:eastAsia="標楷體" w:hAnsi="標楷體" w:hint="eastAsia"/>
                <w:color w:val="000000"/>
                <w:spacing w:val="-6"/>
              </w:rPr>
              <w:t>三、上述意見，經提本會75.6.26第一屆第卅五次理事會議決議：通過。</w:t>
            </w:r>
          </w:p>
        </w:tc>
      </w:tr>
      <w:tr w:rsidR="00C22406" w:rsidRPr="00C212A7" w14:paraId="3BFAD028" w14:textId="77777777" w:rsidTr="000F355B">
        <w:trPr>
          <w:jc w:val="center"/>
        </w:trPr>
        <w:tc>
          <w:tcPr>
            <w:tcW w:w="454" w:type="dxa"/>
            <w:tcBorders>
              <w:top w:val="single" w:sz="8" w:space="0" w:color="auto"/>
              <w:bottom w:val="single" w:sz="8" w:space="0" w:color="auto"/>
              <w:right w:val="nil"/>
            </w:tcBorders>
            <w:vAlign w:val="center"/>
          </w:tcPr>
          <w:p w14:paraId="0EC48343"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23EC6A9F"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3FC321F7" w14:textId="77777777" w:rsidR="00C22406" w:rsidRPr="00C212A7" w:rsidRDefault="00C22406" w:rsidP="000F355B">
            <w:pPr>
              <w:spacing w:line="0" w:lineRule="atLeast"/>
              <w:ind w:leftChars="600" w:left="1440"/>
              <w:jc w:val="both"/>
              <w:rPr>
                <w:rFonts w:ascii="標楷體" w:eastAsia="標楷體" w:hAnsi="標楷體"/>
                <w:b/>
                <w:color w:val="000000"/>
              </w:rPr>
            </w:pPr>
            <w:r w:rsidRPr="00C212A7">
              <w:rPr>
                <w:rFonts w:ascii="標楷體" w:eastAsia="標楷體" w:hAnsi="標楷體" w:hint="eastAsia"/>
                <w:b/>
                <w:color w:val="000000"/>
              </w:rPr>
              <w:t>六、撤銷付款委託</w:t>
            </w:r>
          </w:p>
        </w:tc>
      </w:tr>
      <w:tr w:rsidR="00C22406" w:rsidRPr="00C212A7" w14:paraId="215C8BAB" w14:textId="77777777" w:rsidTr="000F355B">
        <w:trPr>
          <w:jc w:val="center"/>
        </w:trPr>
        <w:tc>
          <w:tcPr>
            <w:tcW w:w="454" w:type="dxa"/>
            <w:vAlign w:val="center"/>
          </w:tcPr>
          <w:p w14:paraId="201056B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69</w:t>
            </w:r>
          </w:p>
        </w:tc>
        <w:tc>
          <w:tcPr>
            <w:tcW w:w="2098" w:type="dxa"/>
          </w:tcPr>
          <w:p w14:paraId="2DDA74B5"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30BC0445"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（72.5.14）會</w:t>
            </w:r>
            <w:r w:rsidRPr="00C212A7">
              <w:rPr>
                <w:rFonts w:ascii="標楷體" w:eastAsia="標楷體" w:hAnsi="標楷體" w:hint="eastAsia"/>
                <w:color w:val="000000"/>
                <w:spacing w:val="-10"/>
              </w:rPr>
              <w:t>業</w:t>
            </w:r>
          </w:p>
          <w:p w14:paraId="37FC8D9B"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字0723號函台中</w:t>
            </w:r>
          </w:p>
          <w:p w14:paraId="6ED1322C"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市銀行公會</w:t>
            </w:r>
          </w:p>
        </w:tc>
        <w:tc>
          <w:tcPr>
            <w:tcW w:w="7654" w:type="dxa"/>
          </w:tcPr>
          <w:p w14:paraId="6A7EAB0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◎支票撤銷付款委託申請書應蓋發票人原留印鑑</w:t>
            </w:r>
          </w:p>
          <w:p w14:paraId="18744539" w14:textId="77777777" w:rsidR="00C22406" w:rsidRPr="00C212A7" w:rsidRDefault="00C22406" w:rsidP="004C13D3">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主旨：為華僑銀行台中分行函請釋示公司辦理「支票撤銷</w:t>
            </w:r>
            <w:r w:rsidRPr="00C212A7">
              <w:rPr>
                <w:rFonts w:ascii="標楷體" w:eastAsia="標楷體" w:hAnsi="標楷體" w:hint="eastAsia"/>
                <w:color w:val="000000"/>
                <w:spacing w:val="-10"/>
              </w:rPr>
              <w:t>付款之委託」申請人究應以何種名義及印鑑申請一案</w:t>
            </w:r>
            <w:r w:rsidRPr="00C212A7">
              <w:rPr>
                <w:rFonts w:ascii="標楷體" w:eastAsia="標楷體" w:hAnsi="標楷體" w:hint="eastAsia"/>
                <w:color w:val="000000"/>
              </w:rPr>
              <w:t>，在一般銀行實務處理上支票撤銷付款委託申請書，申請人欄應加蓋發票人原留印鑑，</w:t>
            </w:r>
            <w:r w:rsidRPr="00C212A7">
              <w:rPr>
                <w:rFonts w:ascii="標楷體" w:eastAsia="標楷體" w:hAnsi="標楷體" w:hint="eastAsia"/>
                <w:color w:val="000000"/>
                <w:spacing w:val="-2"/>
              </w:rPr>
              <w:t>復請 查照</w:t>
            </w:r>
            <w:r w:rsidRPr="00C212A7">
              <w:rPr>
                <w:rFonts w:ascii="標楷體" w:eastAsia="標楷體" w:hAnsi="標楷體" w:hint="eastAsia"/>
                <w:color w:val="000000"/>
              </w:rPr>
              <w:t>。</w:t>
            </w:r>
          </w:p>
          <w:p w14:paraId="3F906417"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r w:rsidRPr="00C212A7">
              <w:rPr>
                <w:rFonts w:ascii="標楷體" w:eastAsia="標楷體" w:hAnsi="標楷體" w:hint="eastAsia"/>
                <w:color w:val="000000"/>
                <w:spacing w:val="-6"/>
              </w:rPr>
              <w:t>復 貴會72.4.9中市銀公會第050號函。</w:t>
            </w:r>
          </w:p>
        </w:tc>
      </w:tr>
      <w:tr w:rsidR="00C22406" w:rsidRPr="00C212A7" w14:paraId="14EDDBA2" w14:textId="77777777" w:rsidTr="000F355B">
        <w:trPr>
          <w:jc w:val="center"/>
        </w:trPr>
        <w:tc>
          <w:tcPr>
            <w:tcW w:w="454" w:type="dxa"/>
            <w:vAlign w:val="center"/>
          </w:tcPr>
          <w:p w14:paraId="7666D345"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70</w:t>
            </w:r>
          </w:p>
        </w:tc>
        <w:tc>
          <w:tcPr>
            <w:tcW w:w="2098" w:type="dxa"/>
          </w:tcPr>
          <w:p w14:paraId="61C3E817"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中華民國銀行公</w:t>
            </w:r>
          </w:p>
          <w:p w14:paraId="33AB9518"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4"/>
              </w:rPr>
              <w:t>會（75.11.25）全會業</w:t>
            </w:r>
            <w:r w:rsidRPr="00C212A7">
              <w:rPr>
                <w:rFonts w:ascii="標楷體" w:eastAsia="標楷體" w:hAnsi="標楷體" w:hint="eastAsia"/>
                <w:color w:val="000000"/>
                <w:spacing w:val="-14"/>
              </w:rPr>
              <w:lastRenderedPageBreak/>
              <w:t>(二)字2050號</w:t>
            </w:r>
            <w:r w:rsidRPr="00C212A7">
              <w:rPr>
                <w:rFonts w:ascii="標楷體" w:eastAsia="標楷體" w:hAnsi="標楷體" w:hint="eastAsia"/>
                <w:color w:val="000000"/>
              </w:rPr>
              <w:t>函合庫</w:t>
            </w:r>
          </w:p>
          <w:p w14:paraId="58839248" w14:textId="77777777" w:rsidR="00C22406" w:rsidRPr="00C212A7" w:rsidRDefault="00C22406" w:rsidP="000F355B">
            <w:pPr>
              <w:spacing w:line="0" w:lineRule="atLeast"/>
              <w:ind w:right="28"/>
              <w:jc w:val="both"/>
              <w:rPr>
                <w:rFonts w:ascii="標楷體" w:eastAsia="標楷體" w:hAnsi="標楷體"/>
                <w:color w:val="000000"/>
              </w:rPr>
            </w:pPr>
          </w:p>
          <w:p w14:paraId="4A8FC8D2"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0917F303"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◎客戶申請票據撤銷付款委託或通知掛失止付，如票據已兌付，應不予受理</w:t>
            </w:r>
          </w:p>
          <w:p w14:paraId="76D281F1" w14:textId="77777777" w:rsidR="00C22406" w:rsidRPr="00C212A7" w:rsidRDefault="00C22406" w:rsidP="004C13D3">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lastRenderedPageBreak/>
              <w:t>主旨：為合作金庫函詢：實施電腦作業交換地區之銀行，經交換攜回已逾提示期限之票據在整理日或交換日（即次一營業日），記帳後（記帳日期均係交換日），如存戶於交換日申請票據撤銷付款委託，付款銀行得否受理其申請，票據法無類似規定，請解釋一案，不論實施電腦作業交換地區或人工作業交換地區，如存戶申請撤銷付款委託或客戶通知票據掛失止付時，均可能發生同樣之問題，經研擬處理方法（詳說明二）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04D0022D"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3AF02322" w14:textId="77777777" w:rsidR="00C22406" w:rsidRPr="00C212A7" w:rsidRDefault="00C22406" w:rsidP="004C13D3">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貴庫75.9.2(75)合金總業字第17399號函。</w:t>
            </w:r>
          </w:p>
          <w:p w14:paraId="29809E54" w14:textId="77777777" w:rsidR="00C22406" w:rsidRPr="00C212A7" w:rsidRDefault="00C22406" w:rsidP="004C13D3">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二、本案經交本會業務小組75.10.23第33次會議研討獲致結論：客戶申請票據撤銷付款委託或通知掛失止付，如該票據業已兌付，付款行應予拒絕受理，所謂業已兌付：</w:t>
            </w:r>
          </w:p>
          <w:p w14:paraId="4646C13A" w14:textId="77777777" w:rsidR="00C22406" w:rsidRPr="00C212A7" w:rsidRDefault="00C22406" w:rsidP="004C13D3">
            <w:pPr>
              <w:spacing w:line="0" w:lineRule="atLeast"/>
              <w:ind w:left="1474" w:right="57" w:hanging="1191"/>
              <w:jc w:val="both"/>
              <w:rPr>
                <w:rFonts w:ascii="標楷體" w:eastAsia="標楷體" w:hAnsi="標楷體"/>
                <w:color w:val="000000"/>
              </w:rPr>
            </w:pPr>
            <w:r w:rsidRPr="00C212A7">
              <w:rPr>
                <w:rFonts w:ascii="標楷體" w:eastAsia="標楷體" w:hAnsi="標楷體" w:hint="eastAsia"/>
                <w:color w:val="000000"/>
              </w:rPr>
              <w:t>(一)櫃台提示：</w:t>
            </w:r>
          </w:p>
          <w:p w14:paraId="236F9734" w14:textId="77777777" w:rsidR="00C22406" w:rsidRPr="00C212A7" w:rsidRDefault="00C22406" w:rsidP="004C13D3">
            <w:pPr>
              <w:spacing w:line="0" w:lineRule="atLeast"/>
              <w:ind w:left="1815" w:right="57" w:hanging="1191"/>
              <w:jc w:val="both"/>
              <w:rPr>
                <w:rFonts w:ascii="標楷體" w:eastAsia="標楷體" w:hAnsi="標楷體"/>
                <w:color w:val="000000"/>
              </w:rPr>
            </w:pPr>
            <w:r w:rsidRPr="00C212A7">
              <w:rPr>
                <w:rFonts w:ascii="標楷體" w:eastAsia="標楷體" w:hAnsi="標楷體" w:hint="eastAsia"/>
                <w:color w:val="000000"/>
              </w:rPr>
              <w:t>1.提現：付款行已將票款交付領款人。</w:t>
            </w:r>
          </w:p>
          <w:p w14:paraId="0B086429" w14:textId="77777777" w:rsidR="00C22406" w:rsidRPr="00C212A7" w:rsidRDefault="00C22406" w:rsidP="004C13D3">
            <w:pPr>
              <w:spacing w:line="0" w:lineRule="atLeast"/>
              <w:ind w:left="1815" w:right="57" w:hanging="1191"/>
              <w:jc w:val="both"/>
              <w:rPr>
                <w:rFonts w:ascii="標楷體" w:eastAsia="標楷體" w:hAnsi="標楷體"/>
                <w:color w:val="000000"/>
              </w:rPr>
            </w:pPr>
            <w:r w:rsidRPr="00C212A7">
              <w:rPr>
                <w:rFonts w:ascii="標楷體" w:eastAsia="標楷體" w:hAnsi="標楷體" w:hint="eastAsia"/>
                <w:color w:val="000000"/>
              </w:rPr>
              <w:t>2.轉帳：轉帳訖。</w:t>
            </w:r>
          </w:p>
          <w:p w14:paraId="5BF72A32" w14:textId="77777777" w:rsidR="00C22406" w:rsidRPr="00C212A7" w:rsidRDefault="00C22406" w:rsidP="004C13D3">
            <w:pPr>
              <w:spacing w:line="0" w:lineRule="atLeast"/>
              <w:ind w:left="1474" w:right="57" w:hanging="1191"/>
              <w:jc w:val="both"/>
              <w:rPr>
                <w:rFonts w:ascii="標楷體" w:eastAsia="標楷體" w:hAnsi="標楷體"/>
                <w:color w:val="000000"/>
              </w:rPr>
            </w:pPr>
            <w:r w:rsidRPr="00C212A7">
              <w:rPr>
                <w:rFonts w:ascii="標楷體" w:eastAsia="標楷體" w:hAnsi="標楷體" w:hint="eastAsia"/>
                <w:color w:val="000000"/>
              </w:rPr>
              <w:t>(二)票據交換：</w:t>
            </w:r>
          </w:p>
          <w:p w14:paraId="341AADEF" w14:textId="77777777" w:rsidR="00C22406" w:rsidRPr="00C212A7" w:rsidRDefault="00C22406" w:rsidP="004C13D3">
            <w:pPr>
              <w:spacing w:line="0" w:lineRule="atLeast"/>
              <w:ind w:left="834" w:right="57" w:hanging="210"/>
              <w:jc w:val="both"/>
              <w:rPr>
                <w:rFonts w:ascii="標楷體" w:eastAsia="標楷體" w:hAnsi="標楷體"/>
                <w:color w:val="000000"/>
              </w:rPr>
            </w:pPr>
            <w:r w:rsidRPr="00C212A7">
              <w:rPr>
                <w:rFonts w:ascii="標楷體" w:eastAsia="標楷體" w:hAnsi="標楷體" w:hint="eastAsia"/>
                <w:color w:val="000000"/>
              </w:rPr>
              <w:t>1.聯行間交換（聯行票據）：依據各銀行自訂退票交換截止時間後不予受理。退票交換員已前往交換所，而付款銀行又無法將票據及時（退票交換截止時間前）退回提出行者，亦得拒絕受理。</w:t>
            </w:r>
          </w:p>
          <w:p w14:paraId="7E8F87A2" w14:textId="77777777" w:rsidR="00C22406" w:rsidRPr="00C212A7" w:rsidRDefault="00C22406" w:rsidP="004C13D3">
            <w:pPr>
              <w:spacing w:line="0" w:lineRule="atLeast"/>
              <w:ind w:left="834" w:right="57" w:hanging="210"/>
              <w:jc w:val="both"/>
              <w:rPr>
                <w:rFonts w:ascii="標楷體" w:eastAsia="標楷體" w:hAnsi="標楷體"/>
                <w:color w:val="000000"/>
              </w:rPr>
            </w:pPr>
            <w:r w:rsidRPr="00C212A7">
              <w:rPr>
                <w:rFonts w:ascii="標楷體" w:eastAsia="標楷體" w:hAnsi="標楷體" w:hint="eastAsia"/>
                <w:color w:val="000000"/>
              </w:rPr>
              <w:t>2.同業間交換（同業票據）：依據當地區票據交換所訂定退票交換時間後不予受理。退票交換員已前往票據交換所而付款銀行又無法將票據及時退回提出行，亦得拒絕受理。</w:t>
            </w:r>
          </w:p>
          <w:p w14:paraId="63533B93" w14:textId="77777777" w:rsidR="00C22406" w:rsidRPr="00C212A7" w:rsidRDefault="00C22406" w:rsidP="004C13D3">
            <w:pPr>
              <w:spacing w:line="0" w:lineRule="atLeast"/>
              <w:ind w:left="1474" w:right="57" w:hanging="1191"/>
              <w:jc w:val="both"/>
              <w:rPr>
                <w:rFonts w:ascii="標楷體" w:eastAsia="標楷體" w:hAnsi="標楷體"/>
                <w:color w:val="000000"/>
              </w:rPr>
            </w:pPr>
            <w:r w:rsidRPr="00C212A7">
              <w:rPr>
                <w:rFonts w:ascii="標楷體" w:eastAsia="標楷體" w:hAnsi="標楷體" w:hint="eastAsia"/>
                <w:color w:val="000000"/>
              </w:rPr>
              <w:t>(三)</w:t>
            </w:r>
            <w:r w:rsidRPr="00C212A7">
              <w:rPr>
                <w:rFonts w:ascii="標楷體" w:eastAsia="標楷體" w:hAnsi="標楷體" w:hint="eastAsia"/>
                <w:color w:val="000000"/>
                <w:spacing w:val="-8"/>
              </w:rPr>
              <w:t>代收、代付票據：</w:t>
            </w:r>
          </w:p>
          <w:p w14:paraId="0B215BA2" w14:textId="77777777" w:rsidR="00C22406" w:rsidRPr="00C212A7" w:rsidRDefault="00C22406" w:rsidP="004C13D3">
            <w:pPr>
              <w:spacing w:line="0" w:lineRule="atLeast"/>
              <w:ind w:left="2098" w:right="57" w:hanging="1405"/>
              <w:jc w:val="both"/>
              <w:rPr>
                <w:rFonts w:ascii="標楷體" w:eastAsia="標楷體" w:hAnsi="標楷體"/>
                <w:color w:val="000000"/>
              </w:rPr>
            </w:pPr>
            <w:r w:rsidRPr="00C212A7">
              <w:rPr>
                <w:rFonts w:ascii="標楷體" w:eastAsia="標楷體" w:hAnsi="標楷體" w:hint="eastAsia"/>
                <w:color w:val="000000"/>
              </w:rPr>
              <w:t>1.代收：付款銀行（受託行）已轉帳訖。</w:t>
            </w:r>
          </w:p>
          <w:p w14:paraId="19C5188A" w14:textId="77777777" w:rsidR="00C22406" w:rsidRPr="00C212A7" w:rsidRDefault="00C22406" w:rsidP="004C13D3">
            <w:pPr>
              <w:spacing w:line="0" w:lineRule="atLeast"/>
              <w:ind w:leftChars="289" w:left="2465" w:right="57" w:hangingChars="738" w:hanging="1771"/>
              <w:jc w:val="both"/>
              <w:rPr>
                <w:rFonts w:ascii="標楷體" w:eastAsia="標楷體" w:hAnsi="標楷體"/>
                <w:color w:val="000000"/>
              </w:rPr>
            </w:pPr>
            <w:r w:rsidRPr="00C212A7">
              <w:rPr>
                <w:rFonts w:ascii="標楷體" w:eastAsia="標楷體" w:hAnsi="標楷體" w:hint="eastAsia"/>
                <w:color w:val="000000"/>
              </w:rPr>
              <w:t>2.代付：經原存款銀行（即付款行）同意後代付訖。</w:t>
            </w:r>
          </w:p>
          <w:p w14:paraId="394B32EF" w14:textId="77777777" w:rsidR="00C22406" w:rsidRPr="00C212A7" w:rsidRDefault="00C22406" w:rsidP="004C13D3">
            <w:pPr>
              <w:spacing w:line="0" w:lineRule="atLeast"/>
              <w:ind w:left="28" w:right="57" w:hanging="28"/>
              <w:jc w:val="both"/>
              <w:rPr>
                <w:rFonts w:ascii="標楷體" w:eastAsia="標楷體" w:hAnsi="標楷體"/>
                <w:color w:val="000000"/>
              </w:rPr>
            </w:pPr>
            <w:r w:rsidRPr="00C212A7">
              <w:rPr>
                <w:rFonts w:ascii="標楷體" w:eastAsia="標楷體" w:hAnsi="標楷體" w:hint="eastAsia"/>
                <w:color w:val="000000"/>
                <w:spacing w:val="-6"/>
              </w:rPr>
              <w:t>上述意見，經提本會75.10.30第2屆第3次理監事聯席會議決議通過。</w:t>
            </w:r>
          </w:p>
        </w:tc>
      </w:tr>
      <w:tr w:rsidR="00C22406" w:rsidRPr="00C212A7" w14:paraId="3BA43823" w14:textId="77777777" w:rsidTr="000F355B">
        <w:trPr>
          <w:jc w:val="center"/>
        </w:trPr>
        <w:tc>
          <w:tcPr>
            <w:tcW w:w="454" w:type="dxa"/>
            <w:vAlign w:val="center"/>
          </w:tcPr>
          <w:p w14:paraId="040FA368"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71</w:t>
            </w:r>
          </w:p>
        </w:tc>
        <w:tc>
          <w:tcPr>
            <w:tcW w:w="2098" w:type="dxa"/>
          </w:tcPr>
          <w:p w14:paraId="66FC802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台北市銀行公會</w:t>
            </w:r>
          </w:p>
          <w:p w14:paraId="7FCE55C6"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24"/>
              </w:rPr>
              <w:t>（61.4.4）會</w:t>
            </w:r>
            <w:r w:rsidRPr="00C212A7">
              <w:rPr>
                <w:rFonts w:ascii="標楷體" w:eastAsia="標楷體" w:hAnsi="標楷體" w:hint="eastAsia"/>
                <w:color w:val="000000"/>
                <w:spacing w:val="-10"/>
              </w:rPr>
              <w:t>法</w:t>
            </w:r>
          </w:p>
          <w:p w14:paraId="29BD90C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字第0364號函</w:t>
            </w:r>
          </w:p>
          <w:p w14:paraId="6868FCAF"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1EB2BB37"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◎本票發票人可向擔當付款人之銀行申請撤銷委託</w:t>
            </w:r>
          </w:p>
          <w:p w14:paraId="49C4E733" w14:textId="77777777" w:rsidR="00C22406" w:rsidRPr="00C212A7" w:rsidRDefault="00C22406" w:rsidP="000F355B">
            <w:pPr>
              <w:spacing w:line="0" w:lineRule="atLeast"/>
              <w:ind w:left="456" w:right="57" w:hangingChars="200" w:hanging="456"/>
              <w:jc w:val="both"/>
              <w:rPr>
                <w:rFonts w:ascii="標楷體" w:eastAsia="標楷體" w:hAnsi="標楷體"/>
                <w:color w:val="000000"/>
                <w:spacing w:val="-6"/>
              </w:rPr>
            </w:pPr>
            <w:r w:rsidRPr="00C212A7">
              <w:rPr>
                <w:rFonts w:ascii="標楷體" w:eastAsia="標楷體" w:hAnsi="標楷體" w:hint="eastAsia"/>
                <w:color w:val="000000"/>
                <w:spacing w:val="-6"/>
              </w:rPr>
              <w:t>一、查本票發票人對已逾提示期限之本票，可否向為擔當付款人之銀行申請撤銷付款之委託發生疑義乙案，前經本會61.1.10會法字第0022號呈請  財政部解釋在案。</w:t>
            </w:r>
          </w:p>
          <w:p w14:paraId="21E66E8A" w14:textId="77777777" w:rsidR="00C22406" w:rsidRPr="00C212A7" w:rsidRDefault="00C22406" w:rsidP="000F355B">
            <w:pPr>
              <w:spacing w:line="0" w:lineRule="atLeast"/>
              <w:ind w:left="480" w:right="57" w:hangingChars="200" w:hanging="480"/>
              <w:jc w:val="both"/>
              <w:rPr>
                <w:rFonts w:ascii="標楷體" w:eastAsia="標楷體" w:hAnsi="標楷體"/>
                <w:color w:val="000000"/>
                <w:spacing w:val="-6"/>
              </w:rPr>
            </w:pPr>
            <w:r w:rsidRPr="00C212A7">
              <w:rPr>
                <w:rFonts w:ascii="標楷體" w:eastAsia="標楷體" w:hAnsi="標楷體" w:hint="eastAsia"/>
                <w:color w:val="000000"/>
              </w:rPr>
              <w:t>二、茲奉  財政部61.3.22(61)台財錢第12256號令，釋覆：「一、61.1.10會法字第0022號呈悉。二、關於本案發票人對已逾提示期限之本票可否向為擔當付款人之銀行申請撤銷付款之委託乙節，查票據法對於本票發票人與擔當付款人間之權利義務未予規定，蓋因發票人委託他人為擔當付款人係票據外之委任關係。至已逾提示期限之本票，如依照原委任之內容，規定擔當付款人不應再予付款者則該問題自不應發生。查本票發票人委託銀行為擔單付款人，付款責任仍屬發票人，是以撤銷付款委託對第三人利益實質上並無損失，且擔當付款人對於執票人亦無責任可言，故本票發票人對已逾提示期限之本票，縱於委託銀行為擔當付款人時並未規定不得再行付款，亦得向為擔當付款</w:t>
            </w:r>
            <w:r w:rsidRPr="00C212A7">
              <w:rPr>
                <w:rFonts w:ascii="標楷體" w:eastAsia="標楷體" w:hAnsi="標楷體" w:hint="eastAsia"/>
                <w:color w:val="000000"/>
                <w:spacing w:val="-6"/>
              </w:rPr>
              <w:t>人之銀行申請撤銷付款之委託。三、復希知照。」等因。</w:t>
            </w:r>
          </w:p>
          <w:p w14:paraId="202B63E6" w14:textId="77777777" w:rsidR="00C22406" w:rsidRPr="00C212A7" w:rsidRDefault="00C22406" w:rsidP="000F355B">
            <w:pPr>
              <w:spacing w:line="0" w:lineRule="atLeast"/>
              <w:ind w:left="456" w:right="57" w:hangingChars="200" w:hanging="456"/>
              <w:jc w:val="both"/>
              <w:rPr>
                <w:rFonts w:ascii="標楷體" w:eastAsia="標楷體" w:hAnsi="標楷體"/>
                <w:color w:val="000000"/>
              </w:rPr>
            </w:pPr>
            <w:r w:rsidRPr="00C212A7">
              <w:rPr>
                <w:rFonts w:ascii="標楷體" w:eastAsia="標楷體" w:hAnsi="標楷體" w:hint="eastAsia"/>
                <w:color w:val="000000"/>
                <w:spacing w:val="-6"/>
              </w:rPr>
              <w:t>三、轉請  查照。</w:t>
            </w:r>
          </w:p>
        </w:tc>
      </w:tr>
      <w:tr w:rsidR="00C22406" w:rsidRPr="00C212A7" w14:paraId="035D7D29" w14:textId="77777777" w:rsidTr="000F355B">
        <w:trPr>
          <w:jc w:val="center"/>
        </w:trPr>
        <w:tc>
          <w:tcPr>
            <w:tcW w:w="454" w:type="dxa"/>
            <w:tcBorders>
              <w:top w:val="single" w:sz="8" w:space="0" w:color="auto"/>
              <w:bottom w:val="single" w:sz="8" w:space="0" w:color="auto"/>
              <w:right w:val="nil"/>
            </w:tcBorders>
            <w:vAlign w:val="center"/>
          </w:tcPr>
          <w:p w14:paraId="260A586E"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75EF32E6"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74809192" w14:textId="77777777" w:rsidR="00C22406" w:rsidRPr="00C212A7" w:rsidRDefault="00C22406" w:rsidP="000F355B">
            <w:pPr>
              <w:spacing w:line="0" w:lineRule="atLeast"/>
              <w:jc w:val="both"/>
              <w:rPr>
                <w:rFonts w:ascii="標楷體" w:eastAsia="標楷體" w:hAnsi="標楷體"/>
                <w:b/>
                <w:color w:val="000000"/>
              </w:rPr>
            </w:pPr>
            <w:r w:rsidRPr="00C212A7">
              <w:rPr>
                <w:rFonts w:ascii="標楷體" w:eastAsia="標楷體" w:hAnsi="標楷體" w:hint="eastAsia"/>
                <w:b/>
                <w:color w:val="000000"/>
              </w:rPr>
              <w:t>七、假處分、假扣押及其他法院執行命令</w:t>
            </w:r>
          </w:p>
        </w:tc>
      </w:tr>
      <w:tr w:rsidR="00C22406" w:rsidRPr="00C212A7" w14:paraId="24F1592F" w14:textId="77777777" w:rsidTr="000F355B">
        <w:trPr>
          <w:jc w:val="center"/>
        </w:trPr>
        <w:tc>
          <w:tcPr>
            <w:tcW w:w="454" w:type="dxa"/>
            <w:vAlign w:val="center"/>
          </w:tcPr>
          <w:p w14:paraId="34974FC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72</w:t>
            </w:r>
          </w:p>
        </w:tc>
        <w:tc>
          <w:tcPr>
            <w:tcW w:w="2098" w:type="dxa"/>
          </w:tcPr>
          <w:p w14:paraId="2BDB925B"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中華民國銀行商業同業公</w:t>
            </w:r>
            <w:r w:rsidRPr="00C212A7">
              <w:rPr>
                <w:rFonts w:ascii="標楷體" w:eastAsia="標楷體" w:hAnsi="標楷體" w:hint="eastAsia"/>
                <w:color w:val="000000"/>
                <w:spacing w:val="-14"/>
              </w:rPr>
              <w:t>會全國聯合會94年5月</w:t>
            </w:r>
            <w:r w:rsidRPr="00C212A7">
              <w:rPr>
                <w:rFonts w:ascii="標楷體" w:eastAsia="標楷體" w:hAnsi="標楷體" w:hint="eastAsia"/>
                <w:color w:val="000000"/>
              </w:rPr>
              <w:t>18日全一字第0834號函</w:t>
            </w:r>
          </w:p>
          <w:p w14:paraId="218A6E79" w14:textId="77777777" w:rsidR="00C22406" w:rsidRPr="00C212A7" w:rsidRDefault="00C22406" w:rsidP="000F355B">
            <w:pPr>
              <w:spacing w:line="0" w:lineRule="atLeast"/>
              <w:ind w:right="28"/>
              <w:jc w:val="both"/>
              <w:rPr>
                <w:rFonts w:ascii="標楷體" w:eastAsia="標楷體" w:hAnsi="標楷體"/>
                <w:color w:val="000000"/>
              </w:rPr>
            </w:pPr>
          </w:p>
          <w:p w14:paraId="56BCE163"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271F6D1B" w14:textId="77777777" w:rsidR="00C22406" w:rsidRPr="00C212A7" w:rsidRDefault="00C22406" w:rsidP="00A93612">
            <w:pPr>
              <w:spacing w:line="0" w:lineRule="atLeast"/>
              <w:ind w:left="693" w:right="57" w:hanging="693"/>
              <w:jc w:val="both"/>
              <w:rPr>
                <w:rFonts w:ascii="標楷體" w:eastAsia="標楷體" w:hAnsi="標楷體"/>
                <w:color w:val="000000"/>
              </w:rPr>
            </w:pPr>
            <w:r w:rsidRPr="00C212A7">
              <w:rPr>
                <w:rFonts w:ascii="標楷體" w:eastAsia="標楷體" w:hAnsi="標楷體" w:hint="eastAsia"/>
                <w:color w:val="000000"/>
              </w:rPr>
              <w:lastRenderedPageBreak/>
              <w:t>主旨：有關</w:t>
            </w:r>
            <w:r w:rsidRPr="00C212A7">
              <w:rPr>
                <w:rFonts w:ascii="標楷體" w:eastAsia="標楷體" w:hAnsi="標楷體" w:cs="Arial" w:hint="eastAsia"/>
                <w:color w:val="000000"/>
                <w:kern w:val="0"/>
              </w:rPr>
              <w:t>臺</w:t>
            </w:r>
            <w:r w:rsidRPr="00C212A7">
              <w:rPr>
                <w:rFonts w:ascii="標楷體" w:eastAsia="標楷體" w:hAnsi="標楷體" w:hint="eastAsia"/>
                <w:color w:val="000000"/>
              </w:rPr>
              <w:t>灣土地銀行台北分行94年3月15日北逾字第0940000235號函乙案，復如說明，敬請  卓參。</w:t>
            </w:r>
          </w:p>
          <w:p w14:paraId="7BA96BFD"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DA0B82E" w14:textId="77777777" w:rsidR="00C22406" w:rsidRPr="00C212A7" w:rsidRDefault="00C22406" w:rsidP="00945DA3">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貴所94年3月21日台票總字第0940002151號函。</w:t>
            </w:r>
          </w:p>
          <w:p w14:paraId="09C68C83" w14:textId="77777777" w:rsidR="00C22406" w:rsidRPr="00C212A7" w:rsidRDefault="00C22406" w:rsidP="00945DA3">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二、有關函詢執票人所持有之禁止背書轉讓支票經執行法院禁止其向發票人</w:t>
            </w:r>
            <w:r w:rsidRPr="00C212A7">
              <w:rPr>
                <w:rFonts w:ascii="標楷體" w:eastAsia="標楷體" w:hAnsi="標楷體" w:hint="eastAsia"/>
                <w:color w:val="000000"/>
                <w:spacing w:val="-6"/>
              </w:rPr>
              <w:lastRenderedPageBreak/>
              <w:t>收款或為其他處分，發票人亦不得向執票人清償之執行命令，該項票據為執票人提示時，付款銀行應如何處理乙節，則應端視付款銀行是否受扣押命令效力約束而定：</w:t>
            </w:r>
          </w:p>
          <w:p w14:paraId="2109423A" w14:textId="77777777" w:rsidR="00C22406" w:rsidRPr="00C212A7" w:rsidRDefault="00C22406" w:rsidP="00945DA3">
            <w:pPr>
              <w:spacing w:line="0" w:lineRule="atLeast"/>
              <w:ind w:left="834" w:right="57" w:hanging="567"/>
              <w:jc w:val="both"/>
              <w:rPr>
                <w:rFonts w:ascii="標楷體" w:eastAsia="標楷體" w:hAnsi="標楷體"/>
                <w:color w:val="000000"/>
              </w:rPr>
            </w:pPr>
            <w:r w:rsidRPr="00C212A7">
              <w:rPr>
                <w:rFonts w:ascii="標楷體" w:eastAsia="標楷體" w:hAnsi="標楷體" w:hint="eastAsia"/>
                <w:color w:val="000000"/>
              </w:rPr>
              <w:t>(一)</w:t>
            </w:r>
            <w:r w:rsidRPr="00C212A7">
              <w:rPr>
                <w:rFonts w:ascii="標楷體" w:eastAsia="標楷體" w:hAnsi="標楷體" w:hint="eastAsia"/>
                <w:color w:val="000000"/>
                <w:spacing w:val="-6"/>
              </w:rPr>
              <w:t>如扣押命令以付款銀行為相對人或為第三人者</w:t>
            </w:r>
            <w:r w:rsidRPr="00C212A7">
              <w:rPr>
                <w:rFonts w:ascii="標楷體" w:eastAsia="標楷體" w:hAnsi="標楷體" w:hint="eastAsia"/>
                <w:color w:val="000000"/>
              </w:rPr>
              <w:t>，並禁止相對人或第三人對債務人清償處分，則付款銀行自不得付款。</w:t>
            </w:r>
          </w:p>
          <w:p w14:paraId="7B3E6D3B" w14:textId="77777777" w:rsidR="00C22406" w:rsidRPr="00C212A7" w:rsidRDefault="00C22406" w:rsidP="00945DA3">
            <w:pPr>
              <w:spacing w:line="0" w:lineRule="atLeast"/>
              <w:ind w:left="834" w:right="57" w:hanging="551"/>
              <w:jc w:val="both"/>
              <w:rPr>
                <w:rFonts w:ascii="標楷體" w:eastAsia="標楷體" w:hAnsi="標楷體"/>
                <w:color w:val="000000"/>
              </w:rPr>
            </w:pPr>
            <w:r w:rsidRPr="00C212A7">
              <w:rPr>
                <w:rFonts w:ascii="標楷體" w:eastAsia="標楷體" w:hAnsi="標楷體" w:hint="eastAsia"/>
                <w:color w:val="000000"/>
              </w:rPr>
              <w:t>(二)如扣押命令非以付款銀行為相對人或為第三人時，則付款銀行既非當事人，自不受扣押命令所拘束，故於票據執票人提示該禁背支票時，僅依其帳戶存款是否足付決定應否退票。</w:t>
            </w:r>
          </w:p>
        </w:tc>
      </w:tr>
      <w:tr w:rsidR="00C22406" w:rsidRPr="00C212A7" w14:paraId="34CDBF86" w14:textId="77777777" w:rsidTr="000F355B">
        <w:trPr>
          <w:jc w:val="center"/>
        </w:trPr>
        <w:tc>
          <w:tcPr>
            <w:tcW w:w="454" w:type="dxa"/>
            <w:vAlign w:val="center"/>
          </w:tcPr>
          <w:p w14:paraId="59F73784"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73</w:t>
            </w:r>
          </w:p>
        </w:tc>
        <w:tc>
          <w:tcPr>
            <w:tcW w:w="2098" w:type="dxa"/>
          </w:tcPr>
          <w:p w14:paraId="7C199BD1"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26"/>
              </w:rPr>
              <w:t>財政部（62.11.17）</w:t>
            </w:r>
            <w:r w:rsidRPr="00C212A7">
              <w:rPr>
                <w:rFonts w:ascii="標楷體" w:eastAsia="標楷體" w:hAnsi="標楷體" w:hint="eastAsia"/>
                <w:color w:val="000000"/>
              </w:rPr>
              <w:t>台財錢第21429號函</w:t>
            </w:r>
          </w:p>
          <w:p w14:paraId="7D7B8B19" w14:textId="77777777" w:rsidR="00C22406" w:rsidRPr="00C212A7" w:rsidRDefault="00C22406" w:rsidP="000F355B">
            <w:pPr>
              <w:spacing w:line="0" w:lineRule="atLeast"/>
              <w:ind w:right="28"/>
              <w:jc w:val="both"/>
              <w:rPr>
                <w:rFonts w:ascii="標楷體" w:eastAsia="標楷體" w:hAnsi="標楷體"/>
                <w:color w:val="000000"/>
              </w:rPr>
            </w:pPr>
          </w:p>
          <w:p w14:paraId="079426C3"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599FB0E0" w14:textId="77777777" w:rsidR="00C22406" w:rsidRPr="00C212A7" w:rsidRDefault="00C22406" w:rsidP="0085478A">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◎保付支票經法院禁止支付之處理</w:t>
            </w:r>
          </w:p>
          <w:p w14:paraId="5E515764" w14:textId="77777777" w:rsidR="00C22406" w:rsidRPr="00C212A7" w:rsidRDefault="00C22406" w:rsidP="0085478A">
            <w:pPr>
              <w:spacing w:line="300" w:lineRule="exact"/>
              <w:ind w:left="907" w:right="57" w:hanging="879"/>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10"/>
              </w:rPr>
              <w:t>保付支票如法院有禁止支付之命令時，應即停止支付，</w:t>
            </w:r>
            <w:r w:rsidRPr="00C212A7">
              <w:rPr>
                <w:rFonts w:ascii="標楷體" w:eastAsia="標楷體" w:hAnsi="標楷體" w:hint="eastAsia"/>
                <w:color w:val="000000"/>
              </w:rPr>
              <w:t>再有人提示請求付款時，應通知逕洽法院辦理，如無法院命令時，應照付。</w:t>
            </w:r>
          </w:p>
          <w:p w14:paraId="7192853F" w14:textId="77777777" w:rsidR="00C22406" w:rsidRPr="00C212A7" w:rsidRDefault="00C22406" w:rsidP="0085478A">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D0EADA3" w14:textId="77777777" w:rsidR="00C22406" w:rsidRPr="00C212A7" w:rsidRDefault="00C22406" w:rsidP="0085478A">
            <w:pPr>
              <w:spacing w:line="300" w:lineRule="exact"/>
              <w:ind w:left="409"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一、如法院無禁止支付之命令，而當事人於公示催告程序開始後，提供擔保請求支付該票據之金額時，付款人應通知當事人先向法院為禁止支付命令之聲請，否則不予受理。</w:t>
            </w:r>
          </w:p>
          <w:p w14:paraId="5728017B" w14:textId="77777777" w:rsidR="00C22406" w:rsidRPr="00C212A7" w:rsidRDefault="00C22406" w:rsidP="0085478A">
            <w:pPr>
              <w:spacing w:line="300" w:lineRule="exact"/>
              <w:ind w:left="409" w:right="57" w:hanging="425"/>
              <w:jc w:val="both"/>
              <w:rPr>
                <w:rFonts w:ascii="標楷體" w:eastAsia="標楷體" w:hAnsi="標楷體"/>
                <w:color w:val="000000"/>
              </w:rPr>
            </w:pPr>
            <w:r w:rsidRPr="00C212A7">
              <w:rPr>
                <w:rFonts w:ascii="標楷體" w:eastAsia="標楷體" w:hAnsi="標楷體" w:hint="eastAsia"/>
                <w:color w:val="000000"/>
                <w:spacing w:val="-6"/>
              </w:rPr>
              <w:t>二、保付支票與一般票據不同，付款人均屬銀錢業與信用合作社無需辦理提存。</w:t>
            </w:r>
          </w:p>
        </w:tc>
      </w:tr>
      <w:tr w:rsidR="00C22406" w:rsidRPr="00C212A7" w14:paraId="60D3B34E" w14:textId="77777777" w:rsidTr="000F355B">
        <w:trPr>
          <w:jc w:val="center"/>
        </w:trPr>
        <w:tc>
          <w:tcPr>
            <w:tcW w:w="454" w:type="dxa"/>
            <w:vAlign w:val="center"/>
          </w:tcPr>
          <w:p w14:paraId="54394A7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74</w:t>
            </w:r>
          </w:p>
        </w:tc>
        <w:tc>
          <w:tcPr>
            <w:tcW w:w="2098" w:type="dxa"/>
          </w:tcPr>
          <w:p w14:paraId="34EAF925"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26"/>
              </w:rPr>
              <w:t>財政部（65.5.29）</w:t>
            </w:r>
            <w:r w:rsidRPr="00C212A7">
              <w:rPr>
                <w:rFonts w:ascii="標楷體" w:eastAsia="標楷體" w:hAnsi="標楷體" w:hint="eastAsia"/>
                <w:color w:val="000000"/>
              </w:rPr>
              <w:t>台財錢第15948號函</w:t>
            </w:r>
          </w:p>
          <w:p w14:paraId="3564DD94" w14:textId="77777777" w:rsidR="00C22406" w:rsidRPr="00C212A7" w:rsidRDefault="00C22406" w:rsidP="000F355B">
            <w:pPr>
              <w:spacing w:line="0" w:lineRule="atLeast"/>
              <w:ind w:right="28"/>
              <w:jc w:val="both"/>
              <w:rPr>
                <w:rFonts w:ascii="標楷體" w:eastAsia="標楷體" w:hAnsi="標楷體"/>
                <w:color w:val="000000"/>
              </w:rPr>
            </w:pPr>
          </w:p>
          <w:p w14:paraId="79954822"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6EFD4A97" w14:textId="77777777" w:rsidR="00C22406" w:rsidRPr="00C212A7" w:rsidRDefault="00C22406" w:rsidP="0085478A">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◎法院命令假扣押之存款，銀行如已提存備付，其存戶可繼續往來，並得發給空白支票</w:t>
            </w:r>
          </w:p>
          <w:p w14:paraId="06238802" w14:textId="77777777" w:rsidR="00C22406" w:rsidRPr="00C212A7" w:rsidRDefault="00C22406" w:rsidP="0085478A">
            <w:pPr>
              <w:spacing w:line="300" w:lineRule="exact"/>
              <w:ind w:left="693" w:right="57" w:hanging="693"/>
              <w:jc w:val="both"/>
              <w:rPr>
                <w:rFonts w:ascii="標楷體" w:eastAsia="標楷體" w:hAnsi="標楷體"/>
                <w:color w:val="000000"/>
              </w:rPr>
            </w:pPr>
            <w:r w:rsidRPr="00C212A7">
              <w:rPr>
                <w:rFonts w:ascii="標楷體" w:eastAsia="標楷體" w:hAnsi="標楷體" w:hint="eastAsia"/>
                <w:color w:val="000000"/>
              </w:rPr>
              <w:t>主旨：法院命令假扣押之存款，如經銀行如數提存備付，應視為假扣押目的業已達成，存戶可繼續往來，並得發給空白支票，希查照。</w:t>
            </w:r>
          </w:p>
          <w:p w14:paraId="1C255FAA" w14:textId="77777777" w:rsidR="00C22406" w:rsidRPr="00C212A7" w:rsidRDefault="00C22406" w:rsidP="0085478A">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t>說明：復  貴會65.5.7會業字第0382號函。</w:t>
            </w:r>
          </w:p>
        </w:tc>
      </w:tr>
      <w:tr w:rsidR="00C22406" w:rsidRPr="00C212A7" w14:paraId="2E51D1E3" w14:textId="77777777" w:rsidTr="000F355B">
        <w:trPr>
          <w:jc w:val="center"/>
        </w:trPr>
        <w:tc>
          <w:tcPr>
            <w:tcW w:w="454" w:type="dxa"/>
            <w:tcBorders>
              <w:top w:val="single" w:sz="8" w:space="0" w:color="auto"/>
              <w:bottom w:val="single" w:sz="8" w:space="0" w:color="auto"/>
              <w:right w:val="nil"/>
            </w:tcBorders>
            <w:vAlign w:val="center"/>
          </w:tcPr>
          <w:p w14:paraId="34929A2B"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77312D7F"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34AB6516" w14:textId="77777777" w:rsidR="00C22406" w:rsidRPr="00C212A7" w:rsidRDefault="00C22406" w:rsidP="000F355B">
            <w:pPr>
              <w:spacing w:line="0" w:lineRule="atLeast"/>
              <w:ind w:leftChars="600" w:left="1440"/>
              <w:jc w:val="both"/>
              <w:rPr>
                <w:rFonts w:ascii="標楷體" w:eastAsia="標楷體" w:hAnsi="標楷體"/>
                <w:b/>
                <w:color w:val="000000"/>
              </w:rPr>
            </w:pPr>
            <w:r w:rsidRPr="00C212A7">
              <w:rPr>
                <w:rFonts w:ascii="標楷體" w:eastAsia="標楷體" w:hAnsi="標楷體" w:hint="eastAsia"/>
                <w:b/>
                <w:color w:val="000000"/>
              </w:rPr>
              <w:t>八、支票平行線</w:t>
            </w:r>
          </w:p>
        </w:tc>
      </w:tr>
      <w:tr w:rsidR="00C22406" w:rsidRPr="00C212A7" w14:paraId="6CDEFB4D" w14:textId="77777777" w:rsidTr="000F355B">
        <w:trPr>
          <w:jc w:val="center"/>
        </w:trPr>
        <w:tc>
          <w:tcPr>
            <w:tcW w:w="454" w:type="dxa"/>
            <w:vAlign w:val="center"/>
          </w:tcPr>
          <w:p w14:paraId="13EDC39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75</w:t>
            </w:r>
          </w:p>
        </w:tc>
        <w:tc>
          <w:tcPr>
            <w:tcW w:w="2098" w:type="dxa"/>
          </w:tcPr>
          <w:p w14:paraId="23752E55" w14:textId="77777777" w:rsidR="00C22406" w:rsidRPr="00C212A7" w:rsidRDefault="00C22406" w:rsidP="000F355B">
            <w:pPr>
              <w:spacing w:line="0" w:lineRule="atLeast"/>
              <w:ind w:right="28"/>
              <w:jc w:val="distribute"/>
              <w:rPr>
                <w:rFonts w:ascii="標楷體" w:eastAsia="標楷體" w:hAnsi="標楷體"/>
                <w:color w:val="000000"/>
                <w:spacing w:val="-20"/>
              </w:rPr>
            </w:pPr>
            <w:r w:rsidRPr="00C212A7">
              <w:rPr>
                <w:rFonts w:ascii="標楷體" w:eastAsia="標楷體" w:hAnsi="標楷體" w:hint="eastAsia"/>
                <w:color w:val="000000"/>
                <w:spacing w:val="-10"/>
              </w:rPr>
              <w:t>財政部(50)台財</w:t>
            </w:r>
          </w:p>
          <w:p w14:paraId="617F2860"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錢發第06172號</w:t>
            </w:r>
          </w:p>
          <w:p w14:paraId="663CDF3D"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spacing w:val="-10"/>
              </w:rPr>
              <w:t>令</w:t>
            </w:r>
          </w:p>
        </w:tc>
        <w:tc>
          <w:tcPr>
            <w:tcW w:w="7654" w:type="dxa"/>
          </w:tcPr>
          <w:p w14:paraId="484D045F"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◎核釋劃線支票提示效力疑義</w:t>
            </w:r>
          </w:p>
          <w:p w14:paraId="4DAD88DA" w14:textId="77777777" w:rsidR="00C22406" w:rsidRPr="00C212A7" w:rsidRDefault="00C22406" w:rsidP="000F355B">
            <w:pPr>
              <w:spacing w:line="0" w:lineRule="atLeast"/>
              <w:ind w:left="456" w:right="57" w:hangingChars="200" w:hanging="456"/>
              <w:jc w:val="both"/>
              <w:rPr>
                <w:rFonts w:ascii="標楷體" w:eastAsia="標楷體" w:hAnsi="標楷體"/>
                <w:color w:val="000000"/>
                <w:spacing w:val="-6"/>
              </w:rPr>
            </w:pPr>
            <w:r w:rsidRPr="00C212A7">
              <w:rPr>
                <w:rFonts w:ascii="標楷體" w:eastAsia="標楷體" w:hAnsi="標楷體" w:hint="eastAsia"/>
                <w:color w:val="000000"/>
                <w:spacing w:val="-6"/>
              </w:rPr>
              <w:t>一、</w:t>
            </w:r>
            <w:r w:rsidRPr="00C212A7">
              <w:rPr>
                <w:rFonts w:ascii="標楷體" w:eastAsia="標楷體" w:hAnsi="標楷體" w:hint="eastAsia"/>
                <w:color w:val="000000"/>
                <w:spacing w:val="-2"/>
              </w:rPr>
              <w:t>50.6.9銀業字第66號呈為劃線支票提示效力疑義報</w:t>
            </w:r>
            <w:r w:rsidRPr="00C212A7">
              <w:rPr>
                <w:rFonts w:ascii="標楷體" w:eastAsia="標楷體" w:hAnsi="標楷體" w:hint="eastAsia"/>
                <w:color w:val="000000"/>
                <w:spacing w:val="-6"/>
              </w:rPr>
              <w:t>請核轉釋示一案已悉。</w:t>
            </w:r>
          </w:p>
          <w:p w14:paraId="1567F2F5" w14:textId="77777777" w:rsidR="0085478A" w:rsidRDefault="00C22406" w:rsidP="000F355B">
            <w:pPr>
              <w:spacing w:line="0" w:lineRule="atLeast"/>
              <w:ind w:left="480" w:right="57" w:hangingChars="200" w:hanging="480"/>
              <w:jc w:val="both"/>
              <w:rPr>
                <w:rFonts w:ascii="標楷體" w:eastAsia="標楷體" w:hAnsi="標楷體"/>
                <w:color w:val="000000"/>
              </w:rPr>
            </w:pPr>
            <w:r w:rsidRPr="00C212A7">
              <w:rPr>
                <w:rFonts w:ascii="標楷體" w:eastAsia="標楷體" w:hAnsi="標楷體" w:hint="eastAsia"/>
                <w:color w:val="000000"/>
              </w:rPr>
              <w:t>二、案經轉准司法行政部50年8月29日台(50)函參字第4565號函開：「關於台北市銀行公會請釋示劃線支票提示效力疑義一案，本部以其法律見解涉及最高法院49年度台上字第1492號判決，當以台(50)函參字第3825函轉請提供意見在案，茲准最高法院50年8月17日(50)」台文字第0146號函復節開：『二、查劃線支票依票據法第139條之規定，既僅得對銀錢業者支付之，則一般執票人勢非經由其他銀錢業者向付款人提示取款不可，於是乃發生存戶將劃線支票託交行庫進帳或轉提交換時是否構成付款之提示問題，查存戶與銀錢業者間之關係。本為委任關係，劃線支票如遇當地有二以上行庫可資交收者，則依一般委任法理</w:t>
            </w:r>
            <w:r w:rsidRPr="00C212A7">
              <w:rPr>
                <w:rFonts w:ascii="標楷體" w:eastAsia="標楷體" w:hAnsi="標楷體" w:hint="eastAsia"/>
                <w:b/>
                <w:color w:val="000000"/>
              </w:rPr>
              <w:t>自行庫受任而為付款之提示時起固即發生提示之效力</w:t>
            </w:r>
            <w:r w:rsidRPr="00C212A7">
              <w:rPr>
                <w:rFonts w:ascii="標楷體" w:eastAsia="標楷體" w:hAnsi="標楷體" w:hint="eastAsia"/>
                <w:color w:val="000000"/>
              </w:rPr>
              <w:t>，倘遇當地並無其他行庫或行庫本身恰為付款人時，則行庫受託後一面居於「提示銀行」之地位向其本身為提示；一面將該支票予以進帳，或因空頭而不能進帳時則居於「付款銀行」之地位，而為拒絕付款之證明，俾使追索權之行使，揆與上開法條規定之精神尚無牴觸，此項見解業經提交本院民刑庭總會議決採用。</w:t>
            </w:r>
          </w:p>
          <w:p w14:paraId="4FE059B9" w14:textId="77777777" w:rsidR="00C22406" w:rsidRPr="00C212A7" w:rsidRDefault="00C22406" w:rsidP="000F355B">
            <w:pPr>
              <w:spacing w:line="0" w:lineRule="atLeast"/>
              <w:ind w:left="480" w:right="57" w:hangingChars="200" w:hanging="480"/>
              <w:jc w:val="both"/>
              <w:rPr>
                <w:rFonts w:ascii="標楷體" w:eastAsia="標楷體" w:hAnsi="標楷體"/>
                <w:color w:val="000000"/>
              </w:rPr>
            </w:pPr>
            <w:r w:rsidRPr="00C212A7">
              <w:rPr>
                <w:rFonts w:ascii="標楷體" w:eastAsia="標楷體" w:hAnsi="標楷體" w:hint="eastAsia"/>
                <w:color w:val="000000"/>
              </w:rPr>
              <w:t>三、相應函復查照為荷！』等由；相應函復查照。</w:t>
            </w:r>
          </w:p>
        </w:tc>
      </w:tr>
      <w:tr w:rsidR="00C22406" w:rsidRPr="00C212A7" w14:paraId="2D9626AF" w14:textId="77777777" w:rsidTr="000F355B">
        <w:trPr>
          <w:jc w:val="center"/>
        </w:trPr>
        <w:tc>
          <w:tcPr>
            <w:tcW w:w="454" w:type="dxa"/>
            <w:vAlign w:val="center"/>
          </w:tcPr>
          <w:p w14:paraId="415BA4CB"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76</w:t>
            </w:r>
          </w:p>
        </w:tc>
        <w:tc>
          <w:tcPr>
            <w:tcW w:w="2098" w:type="dxa"/>
          </w:tcPr>
          <w:p w14:paraId="73CDE845"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spacing w:val="10"/>
              </w:rPr>
              <w:t>34司法院283</w:t>
            </w:r>
            <w:r w:rsidRPr="00C212A7">
              <w:rPr>
                <w:rFonts w:ascii="標楷體" w:eastAsia="標楷體" w:hAnsi="標楷體" w:hint="eastAsia"/>
                <w:color w:val="000000"/>
              </w:rPr>
              <w:t>0解釋</w:t>
            </w:r>
          </w:p>
          <w:p w14:paraId="3D5487D1" w14:textId="77777777" w:rsidR="00C22406" w:rsidRPr="00C212A7" w:rsidRDefault="00C22406" w:rsidP="000F355B">
            <w:pPr>
              <w:spacing w:line="0" w:lineRule="atLeast"/>
              <w:ind w:right="28"/>
              <w:jc w:val="both"/>
              <w:rPr>
                <w:rFonts w:ascii="標楷體" w:eastAsia="標楷體" w:hAnsi="標楷體"/>
                <w:color w:val="000000"/>
              </w:rPr>
            </w:pPr>
          </w:p>
          <w:p w14:paraId="6EEB345D"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5044D303"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◎本票無在票面畫平行線之規定</w:t>
            </w:r>
          </w:p>
          <w:p w14:paraId="7B600469"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票據上記載本法所不規定之事項者，不生票據上之效力，此在票據法第9條（現行法12條）訂有明文。票據法對於支票，固於第134條（現行法139條）設有關於盡平行線之規定，對於其他票據，則無此種規定，故在其他票據畫平行線二道或於線內並記載銀行公司或特定銀錢業之商號者，不能發生如同條所定票據上之效力。</w:t>
            </w:r>
          </w:p>
        </w:tc>
      </w:tr>
      <w:tr w:rsidR="00C22406" w:rsidRPr="00C212A7" w14:paraId="0FF0B359" w14:textId="77777777" w:rsidTr="000F355B">
        <w:trPr>
          <w:jc w:val="center"/>
        </w:trPr>
        <w:tc>
          <w:tcPr>
            <w:tcW w:w="454" w:type="dxa"/>
            <w:vAlign w:val="center"/>
          </w:tcPr>
          <w:p w14:paraId="7456C8D5"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77</w:t>
            </w:r>
          </w:p>
        </w:tc>
        <w:tc>
          <w:tcPr>
            <w:tcW w:w="2098" w:type="dxa"/>
          </w:tcPr>
          <w:p w14:paraId="40639B99"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71.8.31會法字0879號函台銀</w:t>
            </w:r>
          </w:p>
          <w:p w14:paraId="48551F1D" w14:textId="77777777" w:rsidR="00C22406" w:rsidRPr="00C212A7" w:rsidRDefault="00C22406" w:rsidP="000F355B">
            <w:pPr>
              <w:spacing w:line="0" w:lineRule="atLeast"/>
              <w:ind w:right="28"/>
              <w:jc w:val="both"/>
              <w:rPr>
                <w:rFonts w:ascii="標楷體" w:eastAsia="標楷體" w:hAnsi="標楷體"/>
                <w:color w:val="000000"/>
                <w:spacing w:val="-10"/>
              </w:rPr>
            </w:pPr>
          </w:p>
          <w:p w14:paraId="04976FE9"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40ACDEFD"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◎「禁止背書轉讓」記名劃線支票，經註銷劃線後由抬頭人持以轉匯第三人應可受理</w:t>
            </w:r>
          </w:p>
          <w:p w14:paraId="42F3633B" w14:textId="77777777" w:rsidR="00C22406" w:rsidRPr="00C212A7" w:rsidRDefault="00C22406" w:rsidP="0085478A">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主旨：貴行函為記名並記載「禁止背書轉讓」且劃線之支票（包括公庫支票）經註銷劃線後由該抬頭人持之以匯款人之身份申請轉匯予第三人時，可否受理疑義案，覆如說明二，</w:t>
            </w:r>
            <w:r w:rsidRPr="00C212A7">
              <w:rPr>
                <w:rFonts w:ascii="標楷體" w:eastAsia="標楷體" w:hAnsi="標楷體" w:hint="eastAsia"/>
                <w:color w:val="000000"/>
                <w:spacing w:val="-2"/>
              </w:rPr>
              <w:t>請查照</w:t>
            </w:r>
            <w:r w:rsidRPr="00C212A7">
              <w:rPr>
                <w:rFonts w:ascii="標楷體" w:eastAsia="標楷體" w:hAnsi="標楷體" w:hint="eastAsia"/>
                <w:color w:val="000000"/>
              </w:rPr>
              <w:t>。</w:t>
            </w:r>
          </w:p>
          <w:p w14:paraId="0E32A7AD"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48575823" w14:textId="77777777" w:rsidR="00C22406" w:rsidRPr="00C212A7" w:rsidRDefault="00C22406" w:rsidP="0085478A">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貴行71.5.14銀營乙字第06090號函。</w:t>
            </w:r>
          </w:p>
          <w:p w14:paraId="59DD0AB5" w14:textId="77777777" w:rsidR="00C22406" w:rsidRPr="00C212A7" w:rsidRDefault="00C22406" w:rsidP="0085478A">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spacing w:val="-6"/>
              </w:rPr>
              <w:t>二、本案問題經本會法律事務小組71.6.23第124次會議討論決議：「按記名並記載『禁止背書轉讓』之平行線支票，抬頭人持之以匯款人身分申請轉匯予第三人，就法理而言，抬頭人對付款銀行之意思表示，應可解為兼有『提請支付票款』及『委請匯款』之意思，又平行線支票經合法撤銷平行線後，執票人得自行向付款銀行提示請求付款；以支票轉讓或抵銷者 對支票之支付，票據法第126條、139條第1、5項、129條訂有明文，故本案抬頭人之申請，法理上銀行應可受理」。</w:t>
            </w:r>
          </w:p>
        </w:tc>
      </w:tr>
      <w:tr w:rsidR="00C22406" w:rsidRPr="00C212A7" w14:paraId="5D210A0B" w14:textId="77777777" w:rsidTr="000F355B">
        <w:trPr>
          <w:jc w:val="center"/>
        </w:trPr>
        <w:tc>
          <w:tcPr>
            <w:tcW w:w="454" w:type="dxa"/>
            <w:vAlign w:val="center"/>
          </w:tcPr>
          <w:p w14:paraId="201D1EE6"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78</w:t>
            </w:r>
          </w:p>
        </w:tc>
        <w:tc>
          <w:tcPr>
            <w:tcW w:w="2098" w:type="dxa"/>
          </w:tcPr>
          <w:p w14:paraId="18370E90"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0"/>
              </w:rPr>
              <w:t>台北市銀行商業同業公</w:t>
            </w:r>
            <w:r w:rsidRPr="00C212A7">
              <w:rPr>
                <w:rFonts w:ascii="標楷體" w:eastAsia="標楷體" w:hAnsi="標楷體" w:hint="eastAsia"/>
                <w:color w:val="000000"/>
                <w:spacing w:val="-14"/>
              </w:rPr>
              <w:t>會63年</w:t>
            </w:r>
          </w:p>
          <w:p w14:paraId="133655D9" w14:textId="77777777" w:rsidR="00C22406" w:rsidRPr="00C212A7" w:rsidRDefault="00C22406" w:rsidP="000F355B">
            <w:pPr>
              <w:spacing w:line="0" w:lineRule="atLeast"/>
              <w:ind w:right="28"/>
              <w:jc w:val="distribute"/>
              <w:rPr>
                <w:rFonts w:ascii="標楷體" w:eastAsia="標楷體" w:hAnsi="標楷體"/>
                <w:color w:val="000000"/>
                <w:spacing w:val="-14"/>
              </w:rPr>
            </w:pPr>
            <w:r w:rsidRPr="00C212A7">
              <w:rPr>
                <w:rFonts w:ascii="標楷體" w:eastAsia="標楷體" w:hAnsi="標楷體" w:hint="eastAsia"/>
                <w:color w:val="000000"/>
                <w:spacing w:val="-14"/>
              </w:rPr>
              <w:t>1月28日會業字</w:t>
            </w:r>
          </w:p>
          <w:p w14:paraId="26882DC4"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第0062號函</w:t>
            </w:r>
          </w:p>
          <w:p w14:paraId="51507A10" w14:textId="77777777" w:rsidR="00C22406" w:rsidRPr="00C212A7" w:rsidRDefault="00C22406" w:rsidP="000F355B">
            <w:pPr>
              <w:spacing w:line="0" w:lineRule="atLeast"/>
              <w:ind w:right="28"/>
              <w:jc w:val="both"/>
              <w:rPr>
                <w:rFonts w:ascii="標楷體" w:eastAsia="標楷體" w:hAnsi="標楷體"/>
                <w:color w:val="000000"/>
                <w:spacing w:val="-10"/>
              </w:rPr>
            </w:pPr>
          </w:p>
          <w:p w14:paraId="1767AB0E"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7F19F97F" w14:textId="77777777" w:rsidR="00C22406" w:rsidRPr="00C212A7" w:rsidRDefault="00C22406" w:rsidP="0085478A">
            <w:pPr>
              <w:spacing w:line="0" w:lineRule="atLeast"/>
              <w:ind w:left="693" w:right="57" w:hanging="693"/>
              <w:jc w:val="both"/>
              <w:rPr>
                <w:rFonts w:ascii="標楷體" w:eastAsia="標楷體" w:hAnsi="標楷體"/>
                <w:color w:val="000000"/>
                <w:spacing w:val="-6"/>
              </w:rPr>
            </w:pPr>
            <w:r w:rsidRPr="00C212A7">
              <w:rPr>
                <w:rFonts w:ascii="標楷體" w:eastAsia="標楷體" w:hAnsi="標楷體" w:hint="eastAsia"/>
                <w:color w:val="000000"/>
              </w:rPr>
              <w:t>案由：依據票據法第一百三十九條第五項規定畫平行線之支票得由發票人撤銷之，但支票經背書轉讓者，不在此限。所謂「不在此限」，指經背書轉讓之支票，發票人不得撤銷平行線。至於發票人撤銷平行線，在背書轉讓前應屬有效，惟其背書之記載與平行線之撤銷，應如何認定其先後，實有困難，如票據權利人持有業經發票人撤銷平行線但經背書轉讓之支票為付款之提示，可否予以照付現金？倘屬不可，</w:t>
            </w:r>
            <w:r w:rsidRPr="00C212A7">
              <w:rPr>
                <w:rFonts w:ascii="標楷體" w:eastAsia="標楷體" w:hAnsi="標楷體" w:hint="eastAsia"/>
                <w:color w:val="000000"/>
                <w:spacing w:val="-6"/>
              </w:rPr>
              <w:t>此項支票，經執票人塗銷全部背書時可否逕予付現？</w:t>
            </w:r>
          </w:p>
          <w:p w14:paraId="22856CEF"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決議：</w:t>
            </w:r>
            <w:r w:rsidRPr="00C212A7">
              <w:rPr>
                <w:rFonts w:ascii="標楷體" w:eastAsia="標楷體" w:hAnsi="標楷體" w:hint="eastAsia"/>
                <w:color w:val="000000"/>
                <w:spacing w:val="-4"/>
              </w:rPr>
              <w:t>凡平行線支票經背書者，均按平行線支票規定處理</w:t>
            </w:r>
            <w:r w:rsidRPr="00C212A7">
              <w:rPr>
                <w:rFonts w:ascii="標楷體" w:eastAsia="標楷體" w:hAnsi="標楷體" w:hint="eastAsia"/>
                <w:color w:val="000000"/>
              </w:rPr>
              <w:t>，不予照付現金。</w:t>
            </w:r>
          </w:p>
          <w:p w14:paraId="73B0C099" w14:textId="77777777" w:rsidR="00C22406" w:rsidRPr="00C212A7" w:rsidRDefault="00C22406" w:rsidP="0085478A">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案由：依</w:t>
            </w:r>
            <w:r w:rsidRPr="00C212A7">
              <w:rPr>
                <w:rFonts w:ascii="標楷體" w:eastAsia="標楷體" w:hAnsi="標楷體" w:hint="eastAsia"/>
                <w:color w:val="000000"/>
                <w:spacing w:val="-2"/>
              </w:rPr>
              <w:t>票據法第一百三十九條第三項規定：「畫平行線</w:t>
            </w:r>
            <w:r w:rsidRPr="00C212A7">
              <w:rPr>
                <w:rFonts w:ascii="標楷體" w:eastAsia="標楷體" w:hAnsi="標楷體" w:hint="eastAsia"/>
                <w:color w:val="000000"/>
              </w:rPr>
              <w:t>支票之執票人如非銀錢業者或信用合作社應將該項支票存入其在銀錢業者或信用合作社之帳戶委託其代為取款」，如客戶（發票人或執票人），以畫線支票申請辦理(1)匯款(2)結匯(3)要求簽發匯款支票(4)掉換其他同業付款支票(5)水電費(6)學費(7)保險費等應如何處理？</w:t>
            </w:r>
          </w:p>
          <w:p w14:paraId="5ED99B20" w14:textId="77777777" w:rsidR="00C22406" w:rsidRPr="00C212A7" w:rsidRDefault="00C22406" w:rsidP="0085478A">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決議：除(1)「凡以平行線支票辦理匯款等，申請人如係</w:t>
            </w:r>
            <w:r w:rsidRPr="00C212A7">
              <w:rPr>
                <w:rFonts w:ascii="標楷體" w:eastAsia="標楷體" w:hAnsi="標楷體" w:hint="eastAsia"/>
                <w:b/>
                <w:color w:val="000000"/>
              </w:rPr>
              <w:t>本行存戶而於票背蓋具原留印鑑</w:t>
            </w:r>
            <w:r w:rsidRPr="00C212A7">
              <w:rPr>
                <w:rFonts w:ascii="標楷體" w:eastAsia="標楷體" w:hAnsi="標楷體" w:hint="eastAsia"/>
                <w:color w:val="000000"/>
              </w:rPr>
              <w:t>註明用途者，但所掉換匯款等支票應加劃線或以入戶方式辦理」。(2)「如屬銀行受託代收之水電費、學費、保險費等而由</w:t>
            </w:r>
            <w:r w:rsidRPr="00C212A7">
              <w:rPr>
                <w:rFonts w:ascii="標楷體" w:eastAsia="標楷體" w:hAnsi="標楷體" w:hint="eastAsia"/>
                <w:b/>
                <w:color w:val="000000"/>
              </w:rPr>
              <w:t>繳款人於票背簽章註明用途者</w:t>
            </w:r>
            <w:r w:rsidRPr="00C212A7">
              <w:rPr>
                <w:rFonts w:ascii="標楷體" w:eastAsia="標楷體" w:hAnsi="標楷體" w:hint="eastAsia"/>
                <w:color w:val="000000"/>
              </w:rPr>
              <w:t>。」可以受理外，否則仍應照本會前決議由各行庫自行負責酌情辦理。</w:t>
            </w:r>
          </w:p>
        </w:tc>
      </w:tr>
      <w:tr w:rsidR="00C22406" w:rsidRPr="00C212A7" w14:paraId="68FF63B3" w14:textId="77777777" w:rsidTr="000F355B">
        <w:trPr>
          <w:jc w:val="center"/>
        </w:trPr>
        <w:tc>
          <w:tcPr>
            <w:tcW w:w="454" w:type="dxa"/>
            <w:vAlign w:val="center"/>
          </w:tcPr>
          <w:p w14:paraId="578B25A8"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79</w:t>
            </w:r>
          </w:p>
        </w:tc>
        <w:tc>
          <w:tcPr>
            <w:tcW w:w="2098" w:type="dxa"/>
          </w:tcPr>
          <w:p w14:paraId="103079D2"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（46.8.8）銀業</w:t>
            </w:r>
          </w:p>
          <w:p w14:paraId="2EBE3453"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字第31號函</w:t>
            </w:r>
          </w:p>
          <w:p w14:paraId="51EA0F1F" w14:textId="77777777" w:rsidR="00C22406" w:rsidRPr="00C212A7" w:rsidRDefault="00C22406" w:rsidP="000F355B">
            <w:pPr>
              <w:spacing w:line="0" w:lineRule="atLeast"/>
              <w:ind w:right="28"/>
              <w:jc w:val="both"/>
              <w:rPr>
                <w:rFonts w:ascii="標楷體" w:eastAsia="標楷體" w:hAnsi="標楷體"/>
                <w:color w:val="000000"/>
                <w:spacing w:val="-10"/>
              </w:rPr>
            </w:pPr>
          </w:p>
          <w:p w14:paraId="1B52F03B"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57D6C45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◎行庫誤蓋本身特定平行線於外埠支票處理辦法</w:t>
            </w:r>
          </w:p>
          <w:p w14:paraId="65377E05" w14:textId="77777777" w:rsidR="0085478A"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為各行時有將外埠支票，誤蓋本身之特定平行線（包括交換經收章）提出交換，遭退票後，再註銷其所蓋平行線內文字，重行委託聯行或同業代收。惟所蓋註銷特定平行線內文字之圖章，式樣不一，致付款行處理困難。茲擬就處理辦法二項，以便檢驗，可否照辦？請審議案。</w:t>
            </w:r>
          </w:p>
          <w:p w14:paraId="1CEA710B"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爰經議決原擬辦法修正通過如左：「一、如託收行與付款行有通匯合約者，憑通匯有效印鑑中一式（即有權簽字人私章或小官</w:t>
            </w:r>
            <w:r w:rsidRPr="00C212A7">
              <w:rPr>
                <w:rFonts w:ascii="標楷體" w:eastAsia="標楷體" w:hAnsi="標楷體" w:hint="eastAsia"/>
                <w:color w:val="000000"/>
                <w:spacing w:val="-10"/>
              </w:rPr>
              <w:t>章或行名章）驗對核付，或憑交換所逕送各交換單位印鑑辦理。二、無通匯合約者，應由</w:t>
            </w:r>
            <w:r w:rsidRPr="00C212A7">
              <w:rPr>
                <w:rFonts w:ascii="標楷體" w:eastAsia="標楷體" w:hAnsi="標楷體" w:hint="eastAsia"/>
                <w:b/>
                <w:color w:val="000000"/>
                <w:spacing w:val="-10"/>
              </w:rPr>
              <w:t>提出交換行</w:t>
            </w:r>
            <w:r w:rsidRPr="00C212A7">
              <w:rPr>
                <w:rFonts w:ascii="標楷體" w:eastAsia="標楷體" w:hAnsi="標楷體" w:hint="eastAsia"/>
                <w:color w:val="000000"/>
                <w:spacing w:val="-10"/>
              </w:rPr>
              <w:t>員負責檢驗前項圖章。</w:t>
            </w:r>
            <w:r w:rsidRPr="00C212A7">
              <w:rPr>
                <w:rFonts w:ascii="標楷體" w:eastAsia="標楷體" w:hAnsi="標楷體" w:hint="eastAsia"/>
                <w:color w:val="000000"/>
              </w:rPr>
              <w:t>」</w:t>
            </w:r>
          </w:p>
        </w:tc>
      </w:tr>
      <w:tr w:rsidR="00C22406" w:rsidRPr="00C212A7" w14:paraId="36C41801" w14:textId="77777777" w:rsidTr="000F355B">
        <w:trPr>
          <w:jc w:val="center"/>
        </w:trPr>
        <w:tc>
          <w:tcPr>
            <w:tcW w:w="454" w:type="dxa"/>
            <w:vAlign w:val="center"/>
          </w:tcPr>
          <w:p w14:paraId="28A0A66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80</w:t>
            </w:r>
          </w:p>
        </w:tc>
        <w:tc>
          <w:tcPr>
            <w:tcW w:w="2098" w:type="dxa"/>
          </w:tcPr>
          <w:p w14:paraId="361D08ED"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（51.10.8）銀業</w:t>
            </w:r>
          </w:p>
          <w:p w14:paraId="12EC2C77"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字第257號函</w:t>
            </w:r>
          </w:p>
          <w:p w14:paraId="097285D5" w14:textId="77777777" w:rsidR="00C22406" w:rsidRPr="00C212A7" w:rsidRDefault="00C22406" w:rsidP="000F355B">
            <w:pPr>
              <w:spacing w:line="0" w:lineRule="atLeast"/>
              <w:ind w:right="28"/>
              <w:jc w:val="both"/>
              <w:rPr>
                <w:rFonts w:ascii="標楷體" w:eastAsia="標楷體" w:hAnsi="標楷體"/>
                <w:color w:val="000000"/>
                <w:spacing w:val="-10"/>
              </w:rPr>
            </w:pPr>
          </w:p>
          <w:p w14:paraId="0985037D"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4EE3945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◎加蓋特定平行線之票據改委其他銀錢業代收驗對背書印鑑疑義</w:t>
            </w:r>
          </w:p>
          <w:p w14:paraId="0BBEEE2E"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關於銀錢業者因加蓋特定平行線之票據改委其他銀錢業代收驗對背書印鑑疑義一案，僉以特定銀錢業者之改委背書印鑑，如付款行無法驗對，而改委背書行又在外埠，並與提出交換行無通匯、存款、交換等往來之印鑑可資驗對時，除非事前與改委行當地之聯行取得同意能負責驗對，否則提出行對於此項票據自始即宜拒收，以免難於處理。</w:t>
            </w:r>
          </w:p>
        </w:tc>
      </w:tr>
      <w:tr w:rsidR="00C22406" w:rsidRPr="00C212A7" w14:paraId="6FD311F6" w14:textId="77777777" w:rsidTr="000F355B">
        <w:trPr>
          <w:jc w:val="center"/>
        </w:trPr>
        <w:tc>
          <w:tcPr>
            <w:tcW w:w="454" w:type="dxa"/>
            <w:vAlign w:val="center"/>
          </w:tcPr>
          <w:p w14:paraId="1BD9A82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81</w:t>
            </w:r>
          </w:p>
        </w:tc>
        <w:tc>
          <w:tcPr>
            <w:tcW w:w="2098" w:type="dxa"/>
          </w:tcPr>
          <w:p w14:paraId="0815503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6"/>
              </w:rPr>
              <w:t>（51.11.10）銀</w:t>
            </w:r>
            <w:r w:rsidRPr="00C212A7">
              <w:rPr>
                <w:rFonts w:ascii="標楷體" w:eastAsia="標楷體" w:hAnsi="標楷體" w:hint="eastAsia"/>
                <w:color w:val="000000"/>
                <w:spacing w:val="-10"/>
              </w:rPr>
              <w:t>業</w:t>
            </w:r>
          </w:p>
          <w:p w14:paraId="34B40D1A"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字第131號函</w:t>
            </w:r>
          </w:p>
          <w:p w14:paraId="7A676938" w14:textId="77777777" w:rsidR="00C22406" w:rsidRPr="00C212A7" w:rsidRDefault="00C22406" w:rsidP="000F355B">
            <w:pPr>
              <w:spacing w:line="0" w:lineRule="atLeast"/>
              <w:ind w:right="28"/>
              <w:jc w:val="both"/>
              <w:rPr>
                <w:rFonts w:ascii="標楷體" w:eastAsia="標楷體" w:hAnsi="標楷體"/>
                <w:color w:val="000000"/>
                <w:spacing w:val="-10"/>
              </w:rPr>
            </w:pPr>
          </w:p>
          <w:p w14:paraId="6C3C942F"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6B0DBF3D"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w:t>
            </w:r>
            <w:r w:rsidRPr="00C212A7">
              <w:rPr>
                <w:rFonts w:ascii="標楷體" w:eastAsia="標楷體" w:hAnsi="標楷體" w:hint="eastAsia"/>
                <w:color w:val="000000"/>
                <w:spacing w:val="-6"/>
              </w:rPr>
              <w:t>經由金融機構提出交換而被退票之特定橫線支票處理手</w:t>
            </w:r>
            <w:r w:rsidRPr="00C212A7">
              <w:rPr>
                <w:rFonts w:ascii="標楷體" w:eastAsia="標楷體" w:hAnsi="標楷體" w:hint="eastAsia"/>
                <w:color w:val="000000"/>
              </w:rPr>
              <w:t>續</w:t>
            </w:r>
          </w:p>
          <w:p w14:paraId="096E8438"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本會第二屆第九次理事會議准各行庫提：「為經由金融機構提出交換而被退票之特定橫線支票，（係指交換橫線圖章）再由同一機構重蓋提出交換，應否將前所蓋特定橫線內字樣於第二次提出交換前予以註銷，以利處理，請核議。」一案，僉以「第一次第二次提出行如屬同一機構，殊無將第一次所蓋橫線文字塗銷之必要，如提出行非同一機構而將該項橫線文字塗銷以致模糊不清時，則無法證明曾經何行託收，依照票據法第139條及票據施行法第10條規定，均應以退還處理。」</w:t>
            </w:r>
          </w:p>
        </w:tc>
      </w:tr>
      <w:tr w:rsidR="00C22406" w:rsidRPr="00C212A7" w14:paraId="236692F6" w14:textId="77777777" w:rsidTr="000F355B">
        <w:trPr>
          <w:jc w:val="center"/>
        </w:trPr>
        <w:tc>
          <w:tcPr>
            <w:tcW w:w="454" w:type="dxa"/>
            <w:vAlign w:val="center"/>
          </w:tcPr>
          <w:p w14:paraId="0F64FE5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82</w:t>
            </w:r>
          </w:p>
        </w:tc>
        <w:tc>
          <w:tcPr>
            <w:tcW w:w="2098" w:type="dxa"/>
          </w:tcPr>
          <w:p w14:paraId="307EC9CB" w14:textId="77777777" w:rsidR="00C22406" w:rsidRPr="00C212A7" w:rsidRDefault="00C22406" w:rsidP="000F355B">
            <w:pPr>
              <w:spacing w:line="0" w:lineRule="atLeast"/>
              <w:ind w:right="28"/>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（42.8.28）（42.9.11）第二屆第廿八、廿九次會議通過</w:t>
            </w:r>
          </w:p>
          <w:p w14:paraId="0B103755"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08276F68"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◎未設立票據交換所地區所收橫線支票之處理辦法</w:t>
            </w:r>
          </w:p>
          <w:p w14:paraId="6BE98CBF" w14:textId="77777777" w:rsidR="00C22406" w:rsidRPr="00C212A7" w:rsidRDefault="00C22406" w:rsidP="000F355B">
            <w:pPr>
              <w:spacing w:line="0" w:lineRule="atLeast"/>
              <w:ind w:left="456" w:right="57" w:hangingChars="200" w:hanging="456"/>
              <w:jc w:val="both"/>
              <w:rPr>
                <w:rFonts w:ascii="標楷體" w:eastAsia="標楷體" w:hAnsi="標楷體"/>
                <w:color w:val="000000"/>
                <w:spacing w:val="-6"/>
              </w:rPr>
            </w:pPr>
            <w:r w:rsidRPr="00C212A7">
              <w:rPr>
                <w:rFonts w:ascii="標楷體" w:eastAsia="標楷體" w:hAnsi="標楷體" w:hint="eastAsia"/>
                <w:color w:val="000000"/>
                <w:spacing w:val="-6"/>
              </w:rPr>
              <w:t>一、未設臺銀分支機構地區：</w:t>
            </w:r>
          </w:p>
          <w:p w14:paraId="79C95C6A" w14:textId="77777777" w:rsidR="00C22406" w:rsidRPr="00C212A7" w:rsidRDefault="00C22406" w:rsidP="000F355B">
            <w:pPr>
              <w:spacing w:line="0" w:lineRule="atLeast"/>
              <w:ind w:left="568" w:right="57"/>
              <w:jc w:val="both"/>
              <w:rPr>
                <w:rFonts w:ascii="標楷體" w:eastAsia="標楷體" w:hAnsi="標楷體"/>
                <w:color w:val="000000"/>
                <w:spacing w:val="-6"/>
              </w:rPr>
            </w:pPr>
            <w:r w:rsidRPr="00C212A7">
              <w:rPr>
                <w:rFonts w:ascii="標楷體" w:eastAsia="標楷體" w:hAnsi="標楷體" w:hint="eastAsia"/>
                <w:color w:val="000000"/>
                <w:spacing w:val="-6"/>
              </w:rPr>
              <w:t>互相開立存款戶，先將所收橫線支票存入，再行開發支票提取。</w:t>
            </w:r>
          </w:p>
          <w:p w14:paraId="3CEB5767" w14:textId="77777777" w:rsidR="00C22406" w:rsidRPr="00C212A7" w:rsidRDefault="00C22406" w:rsidP="000F355B">
            <w:pPr>
              <w:spacing w:line="0" w:lineRule="atLeast"/>
              <w:ind w:left="480" w:right="57" w:hangingChars="200" w:hanging="480"/>
              <w:jc w:val="both"/>
              <w:rPr>
                <w:rFonts w:ascii="標楷體" w:eastAsia="標楷體" w:hAnsi="標楷體"/>
                <w:color w:val="000000"/>
              </w:rPr>
            </w:pPr>
            <w:r w:rsidRPr="00C212A7">
              <w:rPr>
                <w:rFonts w:ascii="標楷體" w:eastAsia="標楷體" w:hAnsi="標楷體" w:hint="eastAsia"/>
                <w:color w:val="000000"/>
              </w:rPr>
              <w:t>二、設有臺銀分支機構地區：</w:t>
            </w:r>
          </w:p>
          <w:p w14:paraId="2B84DEDD" w14:textId="77777777" w:rsidR="00C22406" w:rsidRPr="00C212A7" w:rsidRDefault="00C22406" w:rsidP="000F355B">
            <w:pPr>
              <w:spacing w:line="0" w:lineRule="atLeast"/>
              <w:ind w:left="568" w:right="57"/>
              <w:jc w:val="both"/>
              <w:rPr>
                <w:rFonts w:ascii="標楷體" w:eastAsia="標楷體" w:hAnsi="標楷體"/>
                <w:color w:val="000000"/>
              </w:rPr>
            </w:pPr>
            <w:r w:rsidRPr="00C212A7">
              <w:rPr>
                <w:rFonts w:ascii="標楷體" w:eastAsia="標楷體" w:hAnsi="標楷體" w:hint="eastAsia"/>
                <w:color w:val="000000"/>
              </w:rPr>
              <w:t>代收款行庫應在臺灣銀行開立存戶，並規定時間互相交換支票，結出其應付差額，開發臺灣銀行存戶橫線支票交給應收行庫存轉。</w:t>
            </w:r>
          </w:p>
        </w:tc>
      </w:tr>
      <w:tr w:rsidR="00C22406" w:rsidRPr="00C212A7" w14:paraId="3791776B" w14:textId="77777777" w:rsidTr="000F355B">
        <w:trPr>
          <w:jc w:val="center"/>
        </w:trPr>
        <w:tc>
          <w:tcPr>
            <w:tcW w:w="454" w:type="dxa"/>
            <w:vAlign w:val="center"/>
          </w:tcPr>
          <w:p w14:paraId="3120B691"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83</w:t>
            </w:r>
          </w:p>
        </w:tc>
        <w:tc>
          <w:tcPr>
            <w:tcW w:w="2098" w:type="dxa"/>
          </w:tcPr>
          <w:p w14:paraId="4F08B24A"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中華民國銀行公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（76.4.14）全會業(二)字0750號函各會員單位</w:t>
            </w:r>
          </w:p>
          <w:p w14:paraId="1BACA404" w14:textId="77777777" w:rsidR="00C22406" w:rsidRPr="00C212A7" w:rsidRDefault="00C22406" w:rsidP="000F355B">
            <w:pPr>
              <w:spacing w:line="0" w:lineRule="atLeast"/>
              <w:ind w:right="28"/>
              <w:jc w:val="both"/>
              <w:rPr>
                <w:rFonts w:ascii="標楷體" w:eastAsia="標楷體" w:hAnsi="標楷體"/>
                <w:color w:val="000000"/>
                <w:spacing w:val="-10"/>
              </w:rPr>
            </w:pPr>
          </w:p>
          <w:p w14:paraId="491CECD8"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75B6E79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◎特別劃線支票空白改委重新提示時，應由重新提示行補充記載為受任人</w:t>
            </w:r>
          </w:p>
          <w:p w14:paraId="04DEA25C" w14:textId="77777777" w:rsidR="00C22406" w:rsidRPr="00C212A7" w:rsidRDefault="00C22406" w:rsidP="0085478A">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准中央銀行業務局函送「研討票據法第139條有關特別平行線支票委託取款背書記載事項」會議記錄決議事項：「二、請銀行公會研究，特別劃線支票空白改委重新提示時，應由重新提示行補充記載為受任人，以符票據法第139條第2項但書之規定」一案，經研擬意見如說明二，</w:t>
            </w:r>
            <w:r w:rsidRPr="00C212A7">
              <w:rPr>
                <w:rFonts w:ascii="標楷體" w:eastAsia="標楷體" w:hAnsi="標楷體" w:hint="eastAsia"/>
                <w:color w:val="000000"/>
                <w:spacing w:val="-2"/>
              </w:rPr>
              <w:t>請  查收</w:t>
            </w:r>
            <w:r w:rsidRPr="00C212A7">
              <w:rPr>
                <w:rFonts w:ascii="標楷體" w:eastAsia="標楷體" w:hAnsi="標楷體" w:hint="eastAsia"/>
                <w:color w:val="000000"/>
              </w:rPr>
              <w:t>。</w:t>
            </w:r>
          </w:p>
          <w:p w14:paraId="6C07607C"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720D76AC" w14:textId="77777777" w:rsidR="00C22406" w:rsidRPr="00C212A7" w:rsidRDefault="00C22406" w:rsidP="0085478A">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一、依據中央銀行業務局75.12.5(75)台央業字第1847號函辦理。</w:t>
            </w:r>
          </w:p>
          <w:p w14:paraId="098E879E" w14:textId="77777777" w:rsidR="00C22406" w:rsidRPr="00C212A7" w:rsidRDefault="00C22406" w:rsidP="0085478A">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二、本案經交本會法務、業務小組研擬意見如左：</w:t>
            </w:r>
          </w:p>
          <w:p w14:paraId="3BF577DD" w14:textId="77777777" w:rsidR="00C22406" w:rsidRPr="00C212A7" w:rsidRDefault="00C22406" w:rsidP="0085478A">
            <w:pPr>
              <w:spacing w:line="0" w:lineRule="atLeast"/>
              <w:ind w:left="834" w:right="57" w:hanging="551"/>
              <w:jc w:val="both"/>
              <w:rPr>
                <w:rFonts w:ascii="標楷體" w:eastAsia="標楷體" w:hAnsi="標楷體"/>
                <w:color w:val="000000"/>
              </w:rPr>
            </w:pPr>
            <w:r w:rsidRPr="00C212A7">
              <w:rPr>
                <w:rFonts w:ascii="標楷體" w:eastAsia="標楷體" w:hAnsi="標楷體" w:hint="eastAsia"/>
                <w:color w:val="000000"/>
              </w:rPr>
              <w:t>(一)參照法務小組75.10.17第卅一次會議討論事項第二案（法字第97號）之決議，特別劃線支票空白改委重新提示時，應記載「重新提示行」為「受任人」。</w:t>
            </w:r>
          </w:p>
          <w:p w14:paraId="53042D5B" w14:textId="77777777" w:rsidR="00C22406" w:rsidRPr="00C212A7" w:rsidRDefault="00C22406" w:rsidP="0085478A">
            <w:pPr>
              <w:spacing w:line="0" w:lineRule="atLeast"/>
              <w:ind w:left="834" w:right="57" w:hanging="551"/>
              <w:jc w:val="both"/>
              <w:rPr>
                <w:rFonts w:ascii="標楷體" w:eastAsia="標楷體" w:hAnsi="標楷體"/>
                <w:color w:val="000000"/>
                <w:spacing w:val="-6"/>
              </w:rPr>
            </w:pPr>
            <w:r w:rsidRPr="00C212A7">
              <w:rPr>
                <w:rFonts w:ascii="標楷體" w:eastAsia="標楷體" w:hAnsi="標楷體" w:hint="eastAsia"/>
                <w:color w:val="000000"/>
              </w:rPr>
              <w:t>(二)請各銀行注意，提示之票據如發生退票，付款銀行應切實遵照中央銀行訂頒「中央銀行管理票據交換業務辦法」第31條、第32條（詳附件）等規定，填寫退票理由單。</w:t>
            </w:r>
          </w:p>
          <w:p w14:paraId="624CCE41" w14:textId="77777777" w:rsidR="00C22406" w:rsidRPr="00C212A7" w:rsidRDefault="00C22406" w:rsidP="0085478A">
            <w:pPr>
              <w:spacing w:line="0" w:lineRule="atLeast"/>
              <w:ind w:left="1191" w:right="57" w:hanging="1191"/>
              <w:jc w:val="both"/>
              <w:rPr>
                <w:rFonts w:ascii="標楷體" w:eastAsia="標楷體" w:hAnsi="標楷體"/>
                <w:color w:val="000000"/>
              </w:rPr>
            </w:pPr>
            <w:r w:rsidRPr="00C212A7">
              <w:rPr>
                <w:rFonts w:ascii="標楷體" w:eastAsia="標楷體" w:hAnsi="標楷體" w:hint="eastAsia"/>
                <w:color w:val="000000"/>
                <w:spacing w:val="-6"/>
              </w:rPr>
              <w:t>三、上述意見，經提本會76.3.26第二屆第八次理監事聯席會議決議：通過。</w:t>
            </w:r>
          </w:p>
        </w:tc>
      </w:tr>
      <w:tr w:rsidR="00C22406" w:rsidRPr="00C212A7" w14:paraId="3B283A7A" w14:textId="77777777" w:rsidTr="000F355B">
        <w:trPr>
          <w:jc w:val="center"/>
        </w:trPr>
        <w:tc>
          <w:tcPr>
            <w:tcW w:w="454" w:type="dxa"/>
            <w:tcBorders>
              <w:top w:val="single" w:sz="8" w:space="0" w:color="auto"/>
              <w:bottom w:val="single" w:sz="8" w:space="0" w:color="auto"/>
              <w:right w:val="nil"/>
            </w:tcBorders>
            <w:vAlign w:val="center"/>
          </w:tcPr>
          <w:p w14:paraId="629F1B9C"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0CF3246A"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66C8A9D5" w14:textId="77777777" w:rsidR="00C22406" w:rsidRPr="00C212A7" w:rsidRDefault="00C22406" w:rsidP="000F355B">
            <w:pPr>
              <w:spacing w:line="0" w:lineRule="atLeast"/>
              <w:ind w:leftChars="250" w:left="600"/>
              <w:jc w:val="both"/>
              <w:rPr>
                <w:rFonts w:ascii="標楷體" w:eastAsia="標楷體" w:hAnsi="標楷體"/>
                <w:b/>
                <w:color w:val="000000"/>
              </w:rPr>
            </w:pPr>
            <w:r w:rsidRPr="00C212A7">
              <w:rPr>
                <w:rFonts w:ascii="標楷體" w:eastAsia="標楷體" w:hAnsi="標楷體" w:hint="eastAsia"/>
                <w:b/>
                <w:color w:val="000000"/>
              </w:rPr>
              <w:t>九、追索權與票據權利之時效</w:t>
            </w:r>
          </w:p>
        </w:tc>
      </w:tr>
      <w:tr w:rsidR="00C22406" w:rsidRPr="00C212A7" w14:paraId="6CC66E76" w14:textId="77777777" w:rsidTr="000F355B">
        <w:trPr>
          <w:jc w:val="center"/>
        </w:trPr>
        <w:tc>
          <w:tcPr>
            <w:tcW w:w="454" w:type="dxa"/>
            <w:vAlign w:val="center"/>
          </w:tcPr>
          <w:p w14:paraId="11583BF4"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84</w:t>
            </w:r>
          </w:p>
        </w:tc>
        <w:tc>
          <w:tcPr>
            <w:tcW w:w="2098" w:type="dxa"/>
          </w:tcPr>
          <w:p w14:paraId="0100CD1F"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司法行政部（50）台函民第3285號函</w:t>
            </w:r>
          </w:p>
          <w:p w14:paraId="16C9CAB2" w14:textId="77777777" w:rsidR="00C22406" w:rsidRPr="00C212A7" w:rsidRDefault="00C22406" w:rsidP="000F355B">
            <w:pPr>
              <w:spacing w:line="0" w:lineRule="atLeast"/>
              <w:ind w:right="28"/>
              <w:jc w:val="both"/>
              <w:rPr>
                <w:rFonts w:ascii="標楷體" w:eastAsia="標楷體" w:hAnsi="標楷體"/>
                <w:color w:val="000000"/>
                <w:spacing w:val="-10"/>
              </w:rPr>
            </w:pPr>
          </w:p>
          <w:p w14:paraId="5671DD7D"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694AED0C"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◎釋示執票人向本票發票人行使追索權疑義</w:t>
            </w:r>
          </w:p>
          <w:p w14:paraId="7A74C56A"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查「執票人向本票發票人行使追索權時，得聲請法院裁定後強制執行」係此次修訂票據法時新增之條文（第123條），旨在加強保障執票人之利益，使其便於確保本票債權人之受償，故規定向本票發票人行使追索權時，得逕以聲請法院裁定方式取得執行名義，以期簡捷，此種屬於強制執行法第4條第6款所稱，依其他法律之規定取得之強制執行名義，其取得之程序以及執行之對象，自以各該法律上特別明定者為限，按票據法規定，執票人對於票據之發票人、背書人或其他票據上債務人，均得分別或一併行使追索權（票據法第85條，第96條，第124條等），今本法第123條獨規定於本票發票人行使追索權時得聲請法院裁定後強制執行者，即係專對本票發票人之特別規定，對於其他之人，殊無比附適用本條之餘地，至票據法第61條所謂保證人與被保證人負同一責任者，謹係指他人就票據債</w:t>
            </w:r>
            <w:r w:rsidRPr="00C212A7">
              <w:rPr>
                <w:rFonts w:ascii="標楷體" w:eastAsia="標楷體" w:hAnsi="標楷體" w:hint="eastAsia"/>
                <w:color w:val="000000"/>
                <w:spacing w:val="-4"/>
              </w:rPr>
              <w:t>權向被保證人行使請求權或追索權時，亦得本於同樣內容</w:t>
            </w:r>
            <w:r w:rsidRPr="00C212A7">
              <w:rPr>
                <w:rFonts w:ascii="標楷體" w:eastAsia="標楷體" w:hAnsi="標楷體" w:hint="eastAsia"/>
                <w:color w:val="000000"/>
              </w:rPr>
              <w:t>，向保證人為之而言，似難解為對於保證人行使追索權之方法，亦有票據法第123條之適用，簡言之，對於本票保證人及被保證人（即發票人），行使追索權之內</w:t>
            </w:r>
            <w:r w:rsidRPr="00C212A7">
              <w:rPr>
                <w:rFonts w:ascii="標楷體" w:eastAsia="標楷體" w:hAnsi="標楷體" w:hint="eastAsia"/>
                <w:color w:val="000000"/>
              </w:rPr>
              <w:lastRenderedPageBreak/>
              <w:t>容雖可相同，</w:t>
            </w:r>
            <w:r w:rsidRPr="00C212A7">
              <w:rPr>
                <w:rFonts w:ascii="標楷體" w:eastAsia="標楷體" w:hAnsi="標楷體" w:hint="eastAsia"/>
                <w:color w:val="000000"/>
                <w:spacing w:val="-6"/>
              </w:rPr>
              <w:t>惟行使之方法可有不同，蓋對於發票人因有票據法第123</w:t>
            </w:r>
            <w:r w:rsidRPr="00C212A7">
              <w:rPr>
                <w:rFonts w:ascii="標楷體" w:eastAsia="標楷體" w:hAnsi="標楷體" w:hint="eastAsia"/>
                <w:color w:val="000000"/>
              </w:rPr>
              <w:t>條之特別規定，以逕請法院裁定之方法取得強制執行名義，對於保證人行使追索權，則仍應循通常民事訴訟程序以訴主張之。</w:t>
            </w:r>
          </w:p>
        </w:tc>
      </w:tr>
      <w:tr w:rsidR="00C22406" w:rsidRPr="00C212A7" w14:paraId="2CCB0152" w14:textId="77777777" w:rsidTr="000F355B">
        <w:trPr>
          <w:jc w:val="center"/>
        </w:trPr>
        <w:tc>
          <w:tcPr>
            <w:tcW w:w="454" w:type="dxa"/>
            <w:vAlign w:val="center"/>
          </w:tcPr>
          <w:p w14:paraId="1388A7EB"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85</w:t>
            </w:r>
          </w:p>
        </w:tc>
        <w:tc>
          <w:tcPr>
            <w:tcW w:w="2098" w:type="dxa"/>
          </w:tcPr>
          <w:p w14:paraId="7C9EB05E"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屏東地院58.1.2月份司法座談會</w:t>
            </w:r>
          </w:p>
          <w:p w14:paraId="6EE109B8" w14:textId="77777777" w:rsidR="00C22406" w:rsidRPr="00C212A7" w:rsidRDefault="00C22406" w:rsidP="000F355B">
            <w:pPr>
              <w:spacing w:line="0" w:lineRule="atLeast"/>
              <w:ind w:right="28"/>
              <w:jc w:val="both"/>
              <w:rPr>
                <w:rFonts w:ascii="標楷體" w:eastAsia="標楷體" w:hAnsi="標楷體"/>
                <w:color w:val="000000"/>
                <w:spacing w:val="-10"/>
              </w:rPr>
            </w:pPr>
          </w:p>
          <w:p w14:paraId="4A3ED68C"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67B998B1"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◎支票付款之提示，非時效中斷之原因</w:t>
            </w:r>
          </w:p>
          <w:p w14:paraId="5623A45A"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執票人之支票上權利有二，即付款請求權與追索權。而各權利行使之對象不同，前者乃應對付款人或票據交換所為之，後者則應對發票人或背書人為之。</w:t>
            </w:r>
          </w:p>
          <w:p w14:paraId="3064F9AC"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付款之提示為出示支票於付款人，求為付款，依票據法第131、132條之規定，應解為保全其追索之票據行為，並非執票人對於發票人請求履行票據債務之意思通知，不能解為請求之一種，不足為中斷時效之原因。</w:t>
            </w:r>
          </w:p>
        </w:tc>
      </w:tr>
      <w:tr w:rsidR="00C22406" w:rsidRPr="00C212A7" w14:paraId="51D85DFF" w14:textId="77777777" w:rsidTr="000F355B">
        <w:trPr>
          <w:jc w:val="center"/>
        </w:trPr>
        <w:tc>
          <w:tcPr>
            <w:tcW w:w="454" w:type="dxa"/>
            <w:vAlign w:val="center"/>
          </w:tcPr>
          <w:p w14:paraId="02FE655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86</w:t>
            </w:r>
          </w:p>
        </w:tc>
        <w:tc>
          <w:tcPr>
            <w:tcW w:w="2098" w:type="dxa"/>
          </w:tcPr>
          <w:p w14:paraId="7483213B"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24"/>
              </w:rPr>
              <w:t>財政部（52.10.14）</w:t>
            </w:r>
            <w:r w:rsidRPr="00C212A7">
              <w:rPr>
                <w:rFonts w:ascii="標楷體" w:eastAsia="標楷體" w:hAnsi="標楷體" w:hint="eastAsia"/>
                <w:color w:val="000000"/>
                <w:spacing w:val="-10"/>
              </w:rPr>
              <w:t>台財錢第07235號令</w:t>
            </w:r>
          </w:p>
          <w:p w14:paraId="659ED815" w14:textId="77777777" w:rsidR="00C22406" w:rsidRPr="00C212A7" w:rsidRDefault="00C22406" w:rsidP="000F355B">
            <w:pPr>
              <w:spacing w:line="0" w:lineRule="atLeast"/>
              <w:ind w:right="28"/>
              <w:jc w:val="both"/>
              <w:rPr>
                <w:rFonts w:ascii="標楷體" w:eastAsia="標楷體" w:hAnsi="標楷體"/>
                <w:color w:val="000000"/>
                <w:spacing w:val="-10"/>
              </w:rPr>
            </w:pPr>
          </w:p>
          <w:p w14:paraId="19D493F1"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0B3C5720"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◎核釋逾期匯款處理疑義</w:t>
            </w:r>
          </w:p>
          <w:p w14:paraId="24E7208C" w14:textId="77777777" w:rsidR="00C22406" w:rsidRPr="00C212A7" w:rsidRDefault="00C22406" w:rsidP="000F355B">
            <w:pPr>
              <w:spacing w:line="0" w:lineRule="atLeast"/>
              <w:ind w:left="28" w:right="57"/>
              <w:jc w:val="both"/>
              <w:rPr>
                <w:rFonts w:ascii="標楷體" w:eastAsia="標楷體" w:hAnsi="標楷體"/>
                <w:color w:val="000000"/>
              </w:rPr>
            </w:pPr>
            <w:r w:rsidRPr="00C212A7">
              <w:rPr>
                <w:rFonts w:ascii="標楷體" w:eastAsia="標楷體" w:hAnsi="標楷體" w:hint="eastAsia"/>
                <w:color w:val="000000"/>
              </w:rPr>
              <w:t>查票匯既有票據之交付，自應適用票據法之規定，故票據時效消滅後，付款銀行得拒絕向執票人給付，不適用民法15年普通時效之規定，再票據時效消滅後，匯款人如前來要求退匯，匯款行可予受理，如退匯後執票人復持票請求清償票款時，匯款行可拒絕給付，至信匯電匯如其所用單</w:t>
            </w:r>
            <w:r w:rsidRPr="00C212A7">
              <w:rPr>
                <w:rFonts w:ascii="標楷體" w:eastAsia="標楷體" w:hAnsi="標楷體" w:hint="eastAsia"/>
                <w:color w:val="000000"/>
                <w:spacing w:val="-4"/>
              </w:rPr>
              <w:t>據不具票據法上票據法定方式，當無所適用票據法之餘</w:t>
            </w:r>
            <w:r w:rsidRPr="00C212A7">
              <w:rPr>
                <w:rFonts w:ascii="標楷體" w:eastAsia="標楷體" w:hAnsi="標楷體" w:hint="eastAsia"/>
                <w:color w:val="000000"/>
              </w:rPr>
              <w:t>地，從而如收款人久不來領或匯款人又因某種原因無法退匯時，此項債務關係，似仍適用民法上有關消滅時效之規定。</w:t>
            </w:r>
          </w:p>
        </w:tc>
      </w:tr>
      <w:tr w:rsidR="00C22406" w:rsidRPr="00C212A7" w14:paraId="4FE6D265" w14:textId="77777777" w:rsidTr="000F355B">
        <w:trPr>
          <w:jc w:val="center"/>
        </w:trPr>
        <w:tc>
          <w:tcPr>
            <w:tcW w:w="454" w:type="dxa"/>
            <w:vAlign w:val="center"/>
          </w:tcPr>
          <w:p w14:paraId="749ACFE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87</w:t>
            </w:r>
          </w:p>
        </w:tc>
        <w:tc>
          <w:tcPr>
            <w:tcW w:w="2098" w:type="dxa"/>
          </w:tcPr>
          <w:p w14:paraId="7225FF8B"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24"/>
              </w:rPr>
              <w:t>財政部（67.11.18）</w:t>
            </w:r>
            <w:r w:rsidRPr="00C212A7">
              <w:rPr>
                <w:rFonts w:ascii="標楷體" w:eastAsia="標楷體" w:hAnsi="標楷體" w:hint="eastAsia"/>
                <w:color w:val="000000"/>
                <w:spacing w:val="-10"/>
              </w:rPr>
              <w:t>台財錢第22275號函</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10"/>
              </w:rPr>
              <w:t>灣土地銀行</w:t>
            </w:r>
          </w:p>
          <w:p w14:paraId="36C96DCF" w14:textId="77777777" w:rsidR="00C22406" w:rsidRPr="00C212A7" w:rsidRDefault="00C22406" w:rsidP="000F355B">
            <w:pPr>
              <w:spacing w:line="0" w:lineRule="atLeast"/>
              <w:ind w:right="28"/>
              <w:jc w:val="both"/>
              <w:rPr>
                <w:rFonts w:ascii="標楷體" w:eastAsia="標楷體" w:hAnsi="標楷體"/>
                <w:color w:val="000000"/>
                <w:spacing w:val="-10"/>
              </w:rPr>
            </w:pPr>
          </w:p>
          <w:p w14:paraId="688670D8"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08A3F5B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◎匯款支票票據權利人逾期未提取票款之會計處理</w:t>
            </w:r>
          </w:p>
          <w:p w14:paraId="1516793A"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主旨：關於匯款支票票據權利人逾期未提取票款，應如何處理一案，復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1A355055"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0A579171" w14:textId="77777777" w:rsidR="00C22406" w:rsidRPr="00C212A7" w:rsidRDefault="00C22406" w:rsidP="0085478A">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貴行(67)總管一字第822號函。</w:t>
            </w:r>
          </w:p>
          <w:p w14:paraId="5C73573E" w14:textId="77777777" w:rsidR="00C22406" w:rsidRPr="00C212A7" w:rsidRDefault="00C22406" w:rsidP="0085478A">
            <w:pPr>
              <w:spacing w:line="0" w:lineRule="atLeast"/>
              <w:ind w:left="409" w:right="57" w:hanging="409"/>
              <w:jc w:val="both"/>
              <w:rPr>
                <w:rFonts w:ascii="標楷體" w:eastAsia="標楷體" w:hAnsi="標楷體"/>
                <w:color w:val="000000"/>
              </w:rPr>
            </w:pPr>
            <w:r w:rsidRPr="00C212A7">
              <w:rPr>
                <w:rFonts w:ascii="標楷體" w:eastAsia="標楷體" w:hAnsi="標楷體" w:hint="eastAsia"/>
                <w:color w:val="000000"/>
                <w:spacing w:val="-6"/>
              </w:rPr>
              <w:t>二、匯款支票票據權利人，逾票據法一年之法定期限而未解款者，先轉入「其他應付款－逾期匯款支票待兌戶」。俟超逾民法第125條規定15年時效後，再行列轉「什項收入－逾期匯款支票未兌戶」至逾期匯款支票待兌戶之匯款支票，在時效期間內，經持票人要求付款時，應由匯出行查明辦理，俾資控制。</w:t>
            </w:r>
          </w:p>
        </w:tc>
      </w:tr>
      <w:tr w:rsidR="00C22406" w:rsidRPr="00C212A7" w14:paraId="186AA480" w14:textId="77777777" w:rsidTr="000F355B">
        <w:trPr>
          <w:jc w:val="center"/>
        </w:trPr>
        <w:tc>
          <w:tcPr>
            <w:tcW w:w="454" w:type="dxa"/>
            <w:tcBorders>
              <w:top w:val="single" w:sz="8" w:space="0" w:color="auto"/>
              <w:bottom w:val="single" w:sz="8" w:space="0" w:color="auto"/>
              <w:right w:val="nil"/>
            </w:tcBorders>
            <w:vAlign w:val="center"/>
          </w:tcPr>
          <w:p w14:paraId="6522439B"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6E88861F"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068E33EC" w14:textId="77777777" w:rsidR="00C22406" w:rsidRPr="00C212A7" w:rsidRDefault="00C22406" w:rsidP="000F355B">
            <w:pPr>
              <w:spacing w:line="0" w:lineRule="atLeast"/>
              <w:ind w:leftChars="200" w:left="480"/>
              <w:jc w:val="both"/>
              <w:rPr>
                <w:rFonts w:ascii="標楷體" w:eastAsia="標楷體" w:hAnsi="標楷體"/>
                <w:b/>
                <w:color w:val="000000"/>
              </w:rPr>
            </w:pPr>
            <w:r w:rsidRPr="00C212A7">
              <w:rPr>
                <w:rFonts w:ascii="標楷體" w:eastAsia="標楷體" w:hAnsi="標楷體" w:hint="eastAsia"/>
                <w:b/>
                <w:color w:val="000000"/>
              </w:rPr>
              <w:t>十、支票存款戶開戶與負責人變更</w:t>
            </w:r>
          </w:p>
        </w:tc>
      </w:tr>
      <w:tr w:rsidR="00C22406" w:rsidRPr="00C212A7" w14:paraId="14BD4315" w14:textId="77777777" w:rsidTr="000F355B">
        <w:trPr>
          <w:jc w:val="center"/>
        </w:trPr>
        <w:tc>
          <w:tcPr>
            <w:tcW w:w="454" w:type="dxa"/>
            <w:vAlign w:val="center"/>
          </w:tcPr>
          <w:p w14:paraId="4E358C14"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88</w:t>
            </w:r>
          </w:p>
        </w:tc>
        <w:tc>
          <w:tcPr>
            <w:tcW w:w="2098" w:type="dxa"/>
          </w:tcPr>
          <w:p w14:paraId="774BC357"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行政院金融監督管</w:t>
            </w:r>
          </w:p>
          <w:p w14:paraId="3091C5E9"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理委員會96.9.27</w:t>
            </w:r>
          </w:p>
          <w:p w14:paraId="6362454C"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金管銀（一）字第</w:t>
            </w:r>
          </w:p>
          <w:p w14:paraId="4C0963A7"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rPr>
              <w:t>09600380971號</w:t>
            </w:r>
          </w:p>
          <w:p w14:paraId="1F40DEDA"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函</w:t>
            </w:r>
          </w:p>
          <w:p w14:paraId="16B21B3A"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49CB453B" w14:textId="77777777" w:rsidR="00C22406" w:rsidRPr="00C212A7" w:rsidRDefault="00C22406" w:rsidP="00A51E90">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主旨：有關不具法人人格之行號或團體開戶，行號或團體名稱究應併列於負責人姓名前方或後方位置一案，本會意見復如說明，</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162BB503"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25CBFFFE" w14:textId="77777777" w:rsidR="00C22406" w:rsidRPr="00C212A7" w:rsidRDefault="00C22406" w:rsidP="00A51E90">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貴公司96年1月9日儲字第0960700044號函。</w:t>
            </w:r>
          </w:p>
          <w:p w14:paraId="1E288D31" w14:textId="77777777" w:rsidR="00C22406" w:rsidRPr="00C212A7" w:rsidRDefault="00C22406" w:rsidP="00A51E90">
            <w:pPr>
              <w:spacing w:line="0" w:lineRule="atLeast"/>
              <w:ind w:left="551" w:right="57" w:hanging="551"/>
              <w:jc w:val="both"/>
              <w:rPr>
                <w:rFonts w:ascii="標楷體" w:eastAsia="標楷體" w:hAnsi="標楷體"/>
                <w:color w:val="000000"/>
              </w:rPr>
            </w:pPr>
            <w:r w:rsidRPr="00C212A7">
              <w:rPr>
                <w:rFonts w:ascii="標楷體" w:eastAsia="標楷體" w:hAnsi="標楷體" w:hint="eastAsia"/>
                <w:color w:val="000000"/>
                <w:spacing w:val="-6"/>
              </w:rPr>
              <w:t>二、</w:t>
            </w:r>
            <w:r w:rsidRPr="00C212A7">
              <w:rPr>
                <w:rFonts w:ascii="標楷體" w:eastAsia="標楷體" w:hAnsi="標楷體" w:hint="eastAsia"/>
                <w:color w:val="000000"/>
                <w:spacing w:val="-10"/>
              </w:rPr>
              <w:t>按財政部84年8月4日台財融字第84727366號函</w:t>
            </w:r>
            <w:r w:rsidRPr="00C212A7">
              <w:rPr>
                <w:rFonts w:ascii="標楷體" w:eastAsia="標楷體" w:hAnsi="標楷體" w:hint="eastAsia"/>
                <w:color w:val="000000"/>
                <w:spacing w:val="-6"/>
              </w:rPr>
              <w:t>、85年1月30日台財融字第85020683號函及銀行公會之「支票存款戶處理規範」第2點第3項規定，不具法人人格之行號或團體於實體法上不具權利能力，應以其負責人名義申請開戶，該行號或團體名稱可併列於戶名內，惟應以全銜列示。至其並列書寫方式，前述函釋與處理規範並未予以明定，然經衡酌現行票據交換實務，並考量金融交易秩序穩定性，宜配合「票據交換所建立支票存款戶基本資料檔組織型態歸類說明」規定，將負責人姓名併列於行號或團體名稱之後。</w:t>
            </w:r>
          </w:p>
        </w:tc>
      </w:tr>
      <w:tr w:rsidR="00C22406" w:rsidRPr="00C212A7" w14:paraId="7EF8E83B" w14:textId="77777777" w:rsidTr="000F355B">
        <w:trPr>
          <w:jc w:val="center"/>
        </w:trPr>
        <w:tc>
          <w:tcPr>
            <w:tcW w:w="454" w:type="dxa"/>
            <w:vAlign w:val="center"/>
          </w:tcPr>
          <w:p w14:paraId="3BC32B8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89</w:t>
            </w:r>
          </w:p>
        </w:tc>
        <w:tc>
          <w:tcPr>
            <w:tcW w:w="2098" w:type="dxa"/>
          </w:tcPr>
          <w:p w14:paraId="4969F55E" w14:textId="77777777" w:rsidR="00C22406" w:rsidRPr="00C212A7" w:rsidRDefault="00C22406" w:rsidP="000F355B">
            <w:pPr>
              <w:spacing w:line="0" w:lineRule="atLeast"/>
              <w:ind w:right="28"/>
              <w:rPr>
                <w:rFonts w:ascii="標楷體" w:eastAsia="標楷體" w:hAnsi="標楷體"/>
                <w:color w:val="000000"/>
                <w:spacing w:val="-6"/>
              </w:rPr>
            </w:pPr>
            <w:r w:rsidRPr="00C212A7">
              <w:rPr>
                <w:rFonts w:ascii="標楷體" w:eastAsia="標楷體" w:hAnsi="標楷體" w:hint="eastAsia"/>
                <w:color w:val="000000"/>
                <w:spacing w:val="-24"/>
              </w:rPr>
              <w:t>財政部金融局88年8月27日台融局(一)第88743470</w:t>
            </w:r>
            <w:r w:rsidRPr="00C212A7">
              <w:rPr>
                <w:rFonts w:ascii="標楷體" w:eastAsia="標楷體" w:hAnsi="標楷體" w:hint="eastAsia"/>
                <w:color w:val="000000"/>
                <w:spacing w:val="-6"/>
              </w:rPr>
              <w:t>號函台北國際商業銀行</w:t>
            </w:r>
          </w:p>
          <w:p w14:paraId="00F705BF" w14:textId="77777777" w:rsidR="00C22406" w:rsidRPr="00C212A7" w:rsidRDefault="00C22406" w:rsidP="000F355B">
            <w:pPr>
              <w:spacing w:line="0" w:lineRule="atLeast"/>
              <w:ind w:right="28"/>
              <w:jc w:val="both"/>
              <w:rPr>
                <w:rFonts w:ascii="標楷體" w:eastAsia="標楷體" w:hAnsi="標楷體"/>
                <w:color w:val="000000"/>
                <w:spacing w:val="-10"/>
              </w:rPr>
            </w:pPr>
          </w:p>
          <w:p w14:paraId="1FA427C3"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7796203B"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主旨：所詢「公寓大廈管理委員會」開戶疑義乙案，復如說明，</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555F6C35"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48C71DB9" w14:textId="77777777" w:rsidR="00C22406" w:rsidRPr="00C212A7" w:rsidRDefault="00C22406" w:rsidP="00304720">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一、復  貴行88年7月16日(88)北商銀業字第04703號函。</w:t>
            </w:r>
          </w:p>
          <w:p w14:paraId="19CC0E56" w14:textId="77777777" w:rsidR="00C22406" w:rsidRPr="00C212A7" w:rsidRDefault="00C22406" w:rsidP="00304720">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二、</w:t>
            </w:r>
            <w:r w:rsidRPr="00C212A7">
              <w:rPr>
                <w:rFonts w:ascii="標楷體" w:eastAsia="標楷體" w:hAnsi="標楷體" w:hint="eastAsia"/>
                <w:color w:val="000000"/>
                <w:spacing w:val="-4"/>
              </w:rPr>
              <w:t>有鑑於公寓大廈管理條例第35條規定委員會僅</w:t>
            </w:r>
            <w:r w:rsidRPr="00C212A7">
              <w:rPr>
                <w:rFonts w:ascii="標楷體" w:eastAsia="標楷體" w:hAnsi="標楷體" w:hint="eastAsia"/>
                <w:color w:val="000000"/>
                <w:spacing w:val="-6"/>
              </w:rPr>
              <w:t>具當事人能力並不具法人人格，本無權利能力及行為能力，其主任委員以公寓大廈管理委員會名義所為之一切法律行為之效果，仍應歸屬其個人。爰公寓大廈管理委員會</w:t>
            </w:r>
            <w:r w:rsidRPr="00C212A7">
              <w:rPr>
                <w:rFonts w:ascii="標楷體" w:eastAsia="標楷體" w:hAnsi="標楷體" w:hint="eastAsia"/>
                <w:color w:val="000000"/>
                <w:spacing w:val="-6"/>
              </w:rPr>
              <w:lastRenderedPageBreak/>
              <w:t>以主任委員名義開立之支票存款戶，其退票紀錄與主任委員個人之支票存款戶退票紀錄合併計算，有其必要。</w:t>
            </w:r>
          </w:p>
          <w:p w14:paraId="444EC1B3" w14:textId="77777777" w:rsidR="00C22406" w:rsidRPr="00C212A7" w:rsidRDefault="00C22406" w:rsidP="00304720">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三、</w:t>
            </w:r>
            <w:r w:rsidRPr="00C212A7">
              <w:rPr>
                <w:rFonts w:ascii="標楷體" w:eastAsia="標楷體" w:hAnsi="標楷體" w:hint="eastAsia"/>
                <w:color w:val="000000"/>
              </w:rPr>
              <w:t>公寓大廈管理委員會開立支票存款或儲蓄存款</w:t>
            </w:r>
            <w:r w:rsidRPr="00C212A7">
              <w:rPr>
                <w:rFonts w:ascii="標楷體" w:eastAsia="標楷體" w:hAnsi="標楷體" w:hint="eastAsia"/>
                <w:color w:val="000000"/>
                <w:spacing w:val="-6"/>
              </w:rPr>
              <w:t>帳</w:t>
            </w:r>
            <w:r w:rsidRPr="00C212A7">
              <w:rPr>
                <w:rFonts w:ascii="標楷體" w:eastAsia="標楷體" w:hAnsi="標楷體" w:hint="eastAsia"/>
                <w:color w:val="000000"/>
                <w:spacing w:val="-12"/>
              </w:rPr>
              <w:t>戶，必須以公寓大廈管理委員會之負責人名義申請</w:t>
            </w:r>
            <w:r w:rsidRPr="00C212A7">
              <w:rPr>
                <w:rFonts w:ascii="標楷體" w:eastAsia="標楷體" w:hAnsi="標楷體" w:hint="eastAsia"/>
                <w:color w:val="000000"/>
                <w:spacing w:val="-6"/>
              </w:rPr>
              <w:t>，但該委員會名稱可併列於戶名內，有關其開戶往來印鑑及簽章方式，係屬開戶人與銀行間約定事項，惟為使上該帳戶與主任委員個人帳戶明確區分，如同時留存管理委員會印鑑及主任委員私章，較不致產生糾紛；如遇主任委員改選、變更時，因其戶名已不同，考量其票據信用紀錄之區分，建議參照台北市銀行公會民國70年6月9日會業字第0610號函釋，其支票存款帳戶宜請照結清手續辦理。另以公寓大廈管理委員會名義所開立之活期或定期存款帳戶，如遇主任委員改選、變更時，是否比照公司負責人變更處理方式辦理乙節，建議參酌開戶時雙方之約定或該帳戶實質法律關係之歸屬處理。</w:t>
            </w:r>
          </w:p>
          <w:p w14:paraId="1C69BC4F" w14:textId="77777777" w:rsidR="00C22406" w:rsidRPr="00C212A7" w:rsidRDefault="00C22406" w:rsidP="00304720">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四、對於未能取得主管機關核准立案之管理委員會，參據公寓大廈管理條例第35條，不具當事人能力，在私權爭執之處理上，更形困難，尚不宜適用本部歷來對公寓大廈管理委員會辦理開戶之相關規定及函釋，其如擬開設存款帳戶，宜請以私人名義辦理。</w:t>
            </w:r>
          </w:p>
          <w:p w14:paraId="1F69D2BB" w14:textId="77777777" w:rsidR="00C22406" w:rsidRPr="00C212A7" w:rsidRDefault="00C22406" w:rsidP="00304720">
            <w:pPr>
              <w:spacing w:line="0" w:lineRule="atLeast"/>
              <w:ind w:left="409" w:right="57" w:hanging="409"/>
              <w:jc w:val="both"/>
              <w:rPr>
                <w:rFonts w:ascii="標楷體" w:eastAsia="標楷體" w:hAnsi="標楷體"/>
                <w:color w:val="000000"/>
                <w:spacing w:val="-6"/>
              </w:rPr>
            </w:pPr>
            <w:r w:rsidRPr="00C212A7">
              <w:rPr>
                <w:rFonts w:ascii="標楷體" w:eastAsia="標楷體" w:hAnsi="標楷體" w:hint="eastAsia"/>
                <w:color w:val="000000"/>
                <w:spacing w:val="-6"/>
              </w:rPr>
              <w:t>五、</w:t>
            </w:r>
            <w:r w:rsidRPr="00C212A7">
              <w:rPr>
                <w:rFonts w:ascii="標楷體" w:eastAsia="標楷體" w:hAnsi="標楷體" w:hint="eastAsia"/>
                <w:color w:val="000000"/>
                <w:spacing w:val="-4"/>
              </w:rPr>
              <w:t>隨函檢附台北市銀行公會民國70年6月9日會</w:t>
            </w:r>
            <w:r w:rsidRPr="00C212A7">
              <w:rPr>
                <w:rFonts w:ascii="標楷體" w:eastAsia="標楷體" w:hAnsi="標楷體" w:hint="eastAsia"/>
                <w:color w:val="000000"/>
                <w:spacing w:val="-6"/>
              </w:rPr>
              <w:t>業字第0610號函影本乙份。</w:t>
            </w:r>
          </w:p>
          <w:p w14:paraId="39C613F8" w14:textId="77777777" w:rsidR="00C22406" w:rsidRPr="00C212A7" w:rsidRDefault="00C22406" w:rsidP="00304720">
            <w:pPr>
              <w:spacing w:line="0" w:lineRule="atLeast"/>
              <w:ind w:left="1191" w:right="57" w:hanging="1065"/>
              <w:jc w:val="both"/>
              <w:rPr>
                <w:rFonts w:ascii="標楷體" w:eastAsia="標楷體" w:hAnsi="標楷體"/>
                <w:color w:val="000000"/>
              </w:rPr>
            </w:pPr>
            <w:r w:rsidRPr="00C212A7">
              <w:rPr>
                <w:rFonts w:ascii="標楷體" w:eastAsia="標楷體" w:hAnsi="標楷體" w:hint="eastAsia"/>
                <w:color w:val="000000"/>
              </w:rPr>
              <w:t>（註：附件略）</w:t>
            </w:r>
          </w:p>
        </w:tc>
      </w:tr>
      <w:tr w:rsidR="00C22406" w:rsidRPr="00C212A7" w14:paraId="3AD1C358" w14:textId="77777777" w:rsidTr="000F355B">
        <w:trPr>
          <w:jc w:val="center"/>
        </w:trPr>
        <w:tc>
          <w:tcPr>
            <w:tcW w:w="454" w:type="dxa"/>
            <w:vAlign w:val="center"/>
          </w:tcPr>
          <w:p w14:paraId="2DF2292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90</w:t>
            </w:r>
          </w:p>
        </w:tc>
        <w:tc>
          <w:tcPr>
            <w:tcW w:w="2098" w:type="dxa"/>
          </w:tcPr>
          <w:p w14:paraId="3E21919D"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中華民國銀行商業同業公</w:t>
            </w:r>
            <w:r w:rsidRPr="00C212A7">
              <w:rPr>
                <w:rFonts w:ascii="標楷體" w:eastAsia="標楷體" w:hAnsi="標楷體" w:hint="eastAsia"/>
                <w:color w:val="000000"/>
                <w:spacing w:val="-14"/>
              </w:rPr>
              <w:t>會全國聯合會93年12月21日全一字第3000</w:t>
            </w:r>
            <w:r w:rsidRPr="00C212A7">
              <w:rPr>
                <w:rFonts w:ascii="標楷體" w:eastAsia="標楷體" w:hAnsi="標楷體" w:hint="eastAsia"/>
                <w:color w:val="000000"/>
                <w:spacing w:val="-10"/>
              </w:rPr>
              <w:t>號函</w:t>
            </w:r>
          </w:p>
          <w:p w14:paraId="28DC02B6"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1B60CF52" w14:textId="77777777" w:rsidR="00C22406" w:rsidRPr="00C212A7" w:rsidRDefault="00C22406" w:rsidP="000370C6">
            <w:pPr>
              <w:spacing w:line="300" w:lineRule="exact"/>
              <w:ind w:left="907" w:right="57" w:hanging="879"/>
              <w:jc w:val="both"/>
              <w:rPr>
                <w:rFonts w:ascii="標楷體" w:eastAsia="標楷體" w:hAnsi="標楷體"/>
                <w:color w:val="000000"/>
              </w:rPr>
            </w:pPr>
            <w:r w:rsidRPr="00C212A7">
              <w:rPr>
                <w:rFonts w:ascii="標楷體" w:eastAsia="標楷體" w:hAnsi="標楷體" w:hint="eastAsia"/>
                <w:color w:val="000000"/>
              </w:rPr>
              <w:t>主旨：貴所函請本會就中華民國會計師公會全國聯合會來函要求銀行對「不具法法人人格之行號或團體」之支票存款戶，若更換負責人時，仍得以沿用原帳戶釋示乙案，本會研議之意見業經行政院金融監督管</w:t>
            </w:r>
            <w:r w:rsidRPr="00C212A7">
              <w:rPr>
                <w:rFonts w:ascii="標楷體" w:eastAsia="標楷體" w:hAnsi="標楷體" w:hint="eastAsia"/>
                <w:color w:val="000000"/>
                <w:spacing w:val="-10"/>
              </w:rPr>
              <w:t>理委員會銀行局函示原則同意，詳如說明，敬請 查照。</w:t>
            </w:r>
          </w:p>
          <w:p w14:paraId="6BFE300A" w14:textId="77777777" w:rsidR="00C22406" w:rsidRPr="00C212A7" w:rsidRDefault="00C22406" w:rsidP="000370C6">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1185D2C4" w14:textId="77777777" w:rsidR="00C22406" w:rsidRPr="00C212A7" w:rsidRDefault="00C22406" w:rsidP="000370C6">
            <w:pPr>
              <w:spacing w:line="300" w:lineRule="exact"/>
              <w:ind w:left="551" w:right="57" w:hanging="551"/>
              <w:jc w:val="both"/>
              <w:rPr>
                <w:rFonts w:ascii="標楷體" w:eastAsia="標楷體" w:hAnsi="標楷體"/>
                <w:color w:val="000000"/>
                <w:spacing w:val="-6"/>
              </w:rPr>
            </w:pPr>
            <w:r w:rsidRPr="00C212A7">
              <w:rPr>
                <w:rFonts w:ascii="標楷體" w:eastAsia="標楷體" w:hAnsi="標楷體" w:hint="eastAsia"/>
                <w:color w:val="000000"/>
                <w:spacing w:val="-6"/>
              </w:rPr>
              <w:t>一、依據行政院金融監督管理委員會銀行局93年11月16日銀局(一)字第0930032245號函辦理（如附件</w:t>
            </w:r>
            <w:r w:rsidRPr="00C212A7">
              <w:rPr>
                <w:rFonts w:ascii="標楷體" w:eastAsia="標楷體" w:hAnsi="標楷體" w:hint="eastAsia"/>
                <w:color w:val="000000"/>
                <w:spacing w:val="-22"/>
              </w:rPr>
              <w:t>一），兼復 貴所93年3月15日台票總字第0930001906</w:t>
            </w:r>
            <w:r w:rsidRPr="00C212A7">
              <w:rPr>
                <w:rFonts w:ascii="標楷體" w:eastAsia="標楷體" w:hAnsi="標楷體" w:hint="eastAsia"/>
                <w:color w:val="000000"/>
                <w:spacing w:val="-6"/>
              </w:rPr>
              <w:t>號函、93年6月3日台票總字第0930004128號函。</w:t>
            </w:r>
          </w:p>
          <w:p w14:paraId="55F368AB" w14:textId="77777777" w:rsidR="00C22406" w:rsidRPr="00C212A7" w:rsidRDefault="00C22406" w:rsidP="000370C6">
            <w:pPr>
              <w:spacing w:line="300" w:lineRule="exact"/>
              <w:ind w:left="551" w:right="57" w:hanging="551"/>
              <w:jc w:val="both"/>
              <w:rPr>
                <w:rFonts w:ascii="標楷體" w:eastAsia="標楷體" w:hAnsi="標楷體"/>
                <w:color w:val="000000"/>
                <w:spacing w:val="-6"/>
              </w:rPr>
            </w:pPr>
            <w:r w:rsidRPr="00C212A7">
              <w:rPr>
                <w:rFonts w:ascii="標楷體" w:eastAsia="標楷體" w:hAnsi="標楷體" w:hint="eastAsia"/>
                <w:color w:val="000000"/>
                <w:spacing w:val="-6"/>
              </w:rPr>
              <w:t>二、不具法人人格之行號或團體更換負責人，如擬由新負責人沿用原帳戶，除考量票據信用紀錄之問題外，另涉及原帳戶主體之變更、存款權利歸屬、已簽發票據退票後，追索權行使對象有無變更、備付款項新（或原）負責人之債權人可否聲請強制執行……等問題。如因業務需要，不具法人人格之行號或團體更換負責人，擬由新負責人沿用原支票存款帳戶時，建議除應依 貴所93年6月3日台票總字第0930004128號函要求配合之條件辦理（如附件二），金融機構並應取得前任負責人之同意以原支票存款契約終止，新負責人另訂新支票存款契約，但帳號沿用之方式受理，尚不得比照法人戶負責人變更之情形，逕依新任負責人之申請辦理。</w:t>
            </w:r>
          </w:p>
          <w:p w14:paraId="76033C30" w14:textId="77777777" w:rsidR="00C22406" w:rsidRPr="00C212A7" w:rsidRDefault="00C22406" w:rsidP="000370C6">
            <w:pPr>
              <w:spacing w:line="300" w:lineRule="exact"/>
              <w:ind w:left="551" w:right="57" w:hanging="551"/>
              <w:jc w:val="both"/>
              <w:rPr>
                <w:rFonts w:ascii="標楷體" w:eastAsia="標楷體" w:hAnsi="標楷體"/>
                <w:color w:val="000000"/>
              </w:rPr>
            </w:pPr>
            <w:r w:rsidRPr="00C212A7">
              <w:rPr>
                <w:rFonts w:ascii="標楷體" w:eastAsia="標楷體" w:hAnsi="標楷體" w:hint="eastAsia"/>
                <w:color w:val="000000"/>
              </w:rPr>
              <w:t>（附件一）</w:t>
            </w:r>
          </w:p>
          <w:p w14:paraId="7528F5FF" w14:textId="77777777" w:rsidR="00C22406" w:rsidRPr="00C212A7" w:rsidRDefault="00C22406" w:rsidP="000370C6">
            <w:pPr>
              <w:spacing w:line="300" w:lineRule="exact"/>
              <w:ind w:left="329" w:right="57" w:hanging="345"/>
              <w:jc w:val="both"/>
              <w:rPr>
                <w:rFonts w:ascii="標楷體" w:eastAsia="標楷體" w:hAnsi="標楷體"/>
                <w:color w:val="000000"/>
              </w:rPr>
            </w:pPr>
            <w:r w:rsidRPr="00C212A7">
              <w:rPr>
                <w:rFonts w:ascii="標楷體" w:eastAsia="標楷體" w:hAnsi="標楷體" w:hint="eastAsia"/>
                <w:color w:val="000000"/>
              </w:rPr>
              <w:t>◎行政院金融監督管理委員會銀行局93年11月16日銀局(一)字第0930032245號函</w:t>
            </w:r>
          </w:p>
          <w:p w14:paraId="3F721B84" w14:textId="77777777" w:rsidR="00C22406" w:rsidRPr="00C212A7" w:rsidRDefault="00C22406" w:rsidP="000370C6">
            <w:pPr>
              <w:spacing w:line="300" w:lineRule="exact"/>
              <w:ind w:left="693" w:right="57" w:hanging="693"/>
              <w:jc w:val="both"/>
              <w:rPr>
                <w:rFonts w:ascii="標楷體" w:eastAsia="標楷體" w:hAnsi="標楷體"/>
                <w:color w:val="000000"/>
              </w:rPr>
            </w:pPr>
            <w:r w:rsidRPr="00C212A7">
              <w:rPr>
                <w:rFonts w:ascii="標楷體" w:eastAsia="標楷體" w:hAnsi="標楷體" w:hint="eastAsia"/>
                <w:color w:val="000000"/>
              </w:rPr>
              <w:t>主旨：有關  貴會就「不具法人人格之行號或團體」開立之支票存款戶，若更換負責人時，是否得以沿用原帳戶研議之意，本局原則同意，</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179675BD" w14:textId="77777777" w:rsidR="00C22406" w:rsidRPr="00C212A7" w:rsidRDefault="00C22406" w:rsidP="000370C6">
            <w:pPr>
              <w:spacing w:line="300" w:lineRule="exact"/>
              <w:ind w:left="693" w:right="57" w:hanging="693"/>
              <w:jc w:val="both"/>
              <w:rPr>
                <w:rFonts w:ascii="標楷體" w:eastAsia="標楷體" w:hAnsi="標楷體"/>
                <w:color w:val="000000"/>
              </w:rPr>
            </w:pPr>
            <w:r w:rsidRPr="00C212A7">
              <w:rPr>
                <w:rFonts w:ascii="標楷體" w:eastAsia="標楷體" w:hAnsi="標楷體" w:hint="eastAsia"/>
                <w:color w:val="000000"/>
              </w:rPr>
              <w:t>說明：依據中央銀行業務局93年10月21日台央業字第0930046017號函辦理，兼復  貴會93年9月20日全一字第2200號函。</w:t>
            </w:r>
          </w:p>
          <w:p w14:paraId="022FA4E3" w14:textId="77777777" w:rsidR="00C22406" w:rsidRPr="00C212A7" w:rsidRDefault="00C22406" w:rsidP="000370C6">
            <w:pPr>
              <w:spacing w:line="300" w:lineRule="exact"/>
              <w:ind w:left="329" w:right="57" w:hanging="345"/>
              <w:jc w:val="both"/>
              <w:rPr>
                <w:rFonts w:ascii="標楷體" w:eastAsia="標楷體" w:hAnsi="標楷體"/>
                <w:color w:val="000000"/>
              </w:rPr>
            </w:pPr>
            <w:r w:rsidRPr="00C212A7">
              <w:rPr>
                <w:rFonts w:ascii="標楷體" w:eastAsia="標楷體" w:hAnsi="標楷體" w:hint="eastAsia"/>
                <w:color w:val="000000"/>
              </w:rPr>
              <w:t>（附件二）</w:t>
            </w:r>
          </w:p>
          <w:p w14:paraId="78D5480B" w14:textId="77777777" w:rsidR="00C22406" w:rsidRPr="00C212A7" w:rsidRDefault="00C22406" w:rsidP="000370C6">
            <w:pPr>
              <w:spacing w:line="300" w:lineRule="exact"/>
              <w:ind w:left="329" w:right="57" w:hanging="301"/>
              <w:jc w:val="both"/>
              <w:rPr>
                <w:rFonts w:ascii="標楷體" w:eastAsia="標楷體" w:hAnsi="標楷體"/>
                <w:color w:val="000000"/>
              </w:rPr>
            </w:pPr>
            <w:r w:rsidRPr="00C212A7">
              <w:rPr>
                <w:rFonts w:ascii="標楷體" w:eastAsia="標楷體" w:hAnsi="標楷體" w:hint="eastAsia"/>
                <w:color w:val="000000"/>
              </w:rPr>
              <w:t>◎</w:t>
            </w:r>
            <w:r w:rsidRPr="00C212A7">
              <w:rPr>
                <w:rFonts w:ascii="標楷體" w:eastAsia="標楷體" w:hAnsi="標楷體" w:cs="Arial" w:hint="eastAsia"/>
                <w:color w:val="000000"/>
                <w:kern w:val="0"/>
              </w:rPr>
              <w:t>臺</w:t>
            </w:r>
            <w:r w:rsidRPr="00C212A7">
              <w:rPr>
                <w:rFonts w:ascii="標楷體" w:eastAsia="標楷體" w:hAnsi="標楷體" w:hint="eastAsia"/>
                <w:color w:val="000000"/>
              </w:rPr>
              <w:t>灣票據交換所93年6月3日台票總字第0930004128號函</w:t>
            </w:r>
          </w:p>
          <w:p w14:paraId="2939B4F4" w14:textId="77777777" w:rsidR="00C22406" w:rsidRPr="00C212A7" w:rsidRDefault="00C22406" w:rsidP="00141BF4">
            <w:pPr>
              <w:spacing w:line="300" w:lineRule="exact"/>
              <w:ind w:left="834" w:right="57" w:hanging="806"/>
              <w:jc w:val="both"/>
              <w:rPr>
                <w:rFonts w:ascii="標楷體" w:eastAsia="標楷體" w:hAnsi="標楷體"/>
                <w:color w:val="000000"/>
              </w:rPr>
            </w:pPr>
            <w:r w:rsidRPr="00C212A7">
              <w:rPr>
                <w:rFonts w:ascii="標楷體" w:eastAsia="標楷體" w:hAnsi="標楷體" w:hint="eastAsia"/>
                <w:color w:val="000000"/>
              </w:rPr>
              <w:t>主旨：有關中華民國會計師公會全國聯合會所提建議之相關作業細節及所涉及票據信用、票據法律關係等層面彙陳如說明，</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25DFAEDD" w14:textId="77777777" w:rsidR="00C22406" w:rsidRPr="00C212A7" w:rsidRDefault="00C22406" w:rsidP="000370C6">
            <w:pPr>
              <w:spacing w:line="300" w:lineRule="exact"/>
              <w:ind w:left="879" w:right="57" w:hanging="851"/>
              <w:jc w:val="both"/>
              <w:rPr>
                <w:rFonts w:ascii="標楷體" w:eastAsia="標楷體" w:hAnsi="標楷體"/>
                <w:color w:val="000000"/>
              </w:rPr>
            </w:pPr>
            <w:r w:rsidRPr="00C212A7">
              <w:rPr>
                <w:rFonts w:ascii="標楷體" w:eastAsia="標楷體" w:hAnsi="標楷體" w:hint="eastAsia"/>
                <w:color w:val="000000"/>
              </w:rPr>
              <w:lastRenderedPageBreak/>
              <w:t>說明：</w:t>
            </w:r>
          </w:p>
          <w:p w14:paraId="11440CEF" w14:textId="77777777" w:rsidR="00C22406" w:rsidRPr="00C212A7" w:rsidRDefault="00C22406" w:rsidP="00141BF4">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w:t>
            </w:r>
            <w:r w:rsidRPr="00C212A7">
              <w:rPr>
                <w:rFonts w:ascii="標楷體" w:eastAsia="標楷體" w:hAnsi="標楷體" w:hint="eastAsia"/>
                <w:color w:val="000000"/>
                <w:spacing w:val="-12"/>
              </w:rPr>
              <w:t>依據 貴會93年5月13日全一字第1157號函辦理</w:t>
            </w:r>
            <w:r w:rsidRPr="00C212A7">
              <w:rPr>
                <w:rFonts w:ascii="標楷體" w:eastAsia="標楷體" w:hAnsi="標楷體" w:hint="eastAsia"/>
                <w:color w:val="000000"/>
                <w:spacing w:val="-6"/>
              </w:rPr>
              <w:t>。</w:t>
            </w:r>
          </w:p>
          <w:p w14:paraId="7AB0EC96" w14:textId="77777777" w:rsidR="00C22406" w:rsidRPr="00C212A7" w:rsidRDefault="00C22406" w:rsidP="00141BF4">
            <w:pPr>
              <w:spacing w:line="0" w:lineRule="atLeast"/>
              <w:ind w:left="1219"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二、</w:t>
            </w:r>
            <w:r w:rsidRPr="00C212A7">
              <w:rPr>
                <w:rFonts w:ascii="標楷體" w:eastAsia="標楷體" w:hAnsi="標楷體" w:hint="eastAsia"/>
                <w:color w:val="000000"/>
              </w:rPr>
              <w:t>本案謹就票據信用查詢方式、退票紀錄管理說</w:t>
            </w:r>
            <w:r w:rsidRPr="00C212A7">
              <w:rPr>
                <w:rFonts w:ascii="標楷體" w:eastAsia="標楷體" w:hAnsi="標楷體" w:hint="eastAsia"/>
                <w:color w:val="000000"/>
                <w:spacing w:val="-6"/>
              </w:rPr>
              <w:t>明如下：</w:t>
            </w:r>
          </w:p>
          <w:p w14:paraId="7071266F" w14:textId="77777777" w:rsidR="00C22406" w:rsidRPr="00C212A7" w:rsidRDefault="00C22406" w:rsidP="00141BF4">
            <w:pPr>
              <w:spacing w:line="0" w:lineRule="atLeast"/>
              <w:ind w:left="834" w:right="57" w:hanging="551"/>
              <w:jc w:val="both"/>
              <w:rPr>
                <w:rFonts w:ascii="標楷體" w:eastAsia="標楷體" w:hAnsi="標楷體"/>
                <w:color w:val="000000"/>
              </w:rPr>
            </w:pPr>
            <w:r w:rsidRPr="00C212A7">
              <w:rPr>
                <w:rFonts w:ascii="標楷體" w:eastAsia="標楷體" w:hAnsi="標楷體" w:hint="eastAsia"/>
                <w:color w:val="000000"/>
              </w:rPr>
              <w:t>(一)票據信用查詢方式，目前除可利用營利事業統一編號國民身分證統一編號查詢票信外，另得憑票據上打印之發票人帳號及銀行代號，查詢發票人之票信，簡稱「帳號」查詢。</w:t>
            </w:r>
          </w:p>
          <w:p w14:paraId="3FDC588D" w14:textId="77777777" w:rsidR="00C22406" w:rsidRPr="00C212A7" w:rsidRDefault="00C22406" w:rsidP="00141BF4">
            <w:pPr>
              <w:spacing w:line="0" w:lineRule="atLeast"/>
              <w:ind w:left="834" w:right="57" w:hanging="551"/>
              <w:jc w:val="both"/>
              <w:rPr>
                <w:rFonts w:ascii="標楷體" w:eastAsia="標楷體" w:hAnsi="標楷體"/>
                <w:color w:val="000000"/>
                <w:spacing w:val="-6"/>
              </w:rPr>
            </w:pPr>
            <w:r w:rsidRPr="00C212A7">
              <w:rPr>
                <w:rFonts w:ascii="標楷體" w:eastAsia="標楷體" w:hAnsi="標楷體" w:hint="eastAsia"/>
                <w:color w:val="000000"/>
              </w:rPr>
              <w:t>(二)</w:t>
            </w:r>
            <w:r w:rsidRPr="00C212A7">
              <w:rPr>
                <w:rFonts w:ascii="標楷體" w:eastAsia="標楷體" w:hAnsi="標楷體" w:hint="eastAsia"/>
                <w:color w:val="000000"/>
                <w:spacing w:val="-6"/>
              </w:rPr>
              <w:t>退票紀錄管理係以「個人戶」及「具有法人人</w:t>
            </w:r>
            <w:r w:rsidRPr="00C212A7">
              <w:rPr>
                <w:rFonts w:ascii="標楷體" w:eastAsia="標楷體" w:hAnsi="標楷體" w:hint="eastAsia"/>
                <w:color w:val="000000"/>
              </w:rPr>
              <w:t>格</w:t>
            </w:r>
            <w:r w:rsidRPr="00C212A7">
              <w:rPr>
                <w:rFonts w:ascii="標楷體" w:eastAsia="標楷體" w:hAnsi="標楷體" w:hint="eastAsia"/>
                <w:color w:val="000000"/>
                <w:spacing w:val="-6"/>
              </w:rPr>
              <w:t>之公司或團體戶」為對象，個人戶以個人之身</w:t>
            </w:r>
            <w:r w:rsidRPr="00C212A7">
              <w:rPr>
                <w:rFonts w:ascii="標楷體" w:eastAsia="標楷體" w:hAnsi="標楷體" w:hint="eastAsia"/>
                <w:color w:val="000000"/>
              </w:rPr>
              <w:t>分證統一編號、法人戶以營利事業統一編號（非營利事業為財政部扣繳單位之統一編號）為歸戶依據，即法人戶之公司或團體負責人個人之</w:t>
            </w:r>
            <w:r w:rsidRPr="00C212A7">
              <w:rPr>
                <w:rFonts w:ascii="標楷體" w:eastAsia="標楷體" w:hAnsi="標楷體" w:hint="eastAsia"/>
                <w:color w:val="000000"/>
                <w:spacing w:val="-6"/>
              </w:rPr>
              <w:t>退票張數與該公司或團體之退票張數分開計</w:t>
            </w:r>
            <w:r w:rsidRPr="00C212A7">
              <w:rPr>
                <w:rFonts w:ascii="標楷體" w:eastAsia="標楷體" w:hAnsi="標楷體" w:hint="eastAsia"/>
                <w:color w:val="000000"/>
              </w:rPr>
              <w:t>算。</w:t>
            </w:r>
          </w:p>
          <w:p w14:paraId="033DE62E" w14:textId="77777777" w:rsidR="00C22406" w:rsidRPr="00C212A7" w:rsidRDefault="00C22406" w:rsidP="00141BF4">
            <w:pPr>
              <w:spacing w:line="0" w:lineRule="atLeast"/>
              <w:ind w:left="834" w:right="57" w:hanging="567"/>
              <w:jc w:val="both"/>
              <w:rPr>
                <w:rFonts w:ascii="標楷體" w:eastAsia="標楷體" w:hAnsi="標楷體"/>
                <w:color w:val="000000"/>
              </w:rPr>
            </w:pPr>
            <w:r w:rsidRPr="00C212A7">
              <w:rPr>
                <w:rFonts w:ascii="標楷體" w:eastAsia="標楷體" w:hAnsi="標楷體" w:hint="eastAsia"/>
                <w:color w:val="000000"/>
              </w:rPr>
              <w:t>(三)「不具法人人格之行號或團體戶」比照個人戶</w:t>
            </w:r>
            <w:r w:rsidRPr="00C212A7">
              <w:rPr>
                <w:rFonts w:ascii="標楷體" w:eastAsia="標楷體" w:hAnsi="標楷體" w:hint="eastAsia"/>
                <w:color w:val="000000"/>
                <w:spacing w:val="-6"/>
              </w:rPr>
              <w:t>方式處理，以負責人個人身分證統一編號歸</w:t>
            </w:r>
            <w:r w:rsidRPr="00C212A7">
              <w:rPr>
                <w:rFonts w:ascii="標楷體" w:eastAsia="標楷體" w:hAnsi="標楷體" w:hint="eastAsia"/>
                <w:color w:val="000000"/>
              </w:rPr>
              <w:t>戶，其退票張數則與該行號或團體負責人個人戶之退票張數合併計算；例如，大同商行甲退票一張，甲個人戶退票二張，則以大同商行之統一編號或帳號查詢，查覆結果為大同商行甲退票三張，以甲之身分證統一編號查詢，其結果為甲退票三張，並於關係戶資訊欄位揭露大同商行甲之戶號及戶名。又如大同商行甲未退票，但負責人甲個人有退票，則以大同商行統號或帳號查詢時，結果為大同商行甲有退票，如大同商行甲將該商號讓售予乙，並由開戶行將變更負責人訊息通知本所更改，則以大同商行統號或帳號查詢，結果為「本戶資料尚待進一步查詢，請逕向當地票據交換所查詢」，如開戶行未將變更負責人訊息通知本所時，其查覆結果為「大同商行甲有退票」，即該商行之票信遭前任負責人票信之連累。前款「本戶資料尚待進一步查詢，請逕向當地票據交換所查詢」，須臨櫃採人工查覆方式處理，造成查詢者不便及被查詢者票信恐遭受質疑之虞。由於前項「帳號」查詢及退票紀錄併計問題，故「不具法人人格之行號或團體」之支票存款戶，若同意更換負責人，得以沿用原帳號，建請金融機構配合辦理如下，以免該行號或團體戶將來之票信遭前任負責人票信之連累：</w:t>
            </w:r>
          </w:p>
          <w:p w14:paraId="78B414BA" w14:textId="77777777" w:rsidR="00C22406" w:rsidRPr="00C212A7" w:rsidRDefault="00C22406" w:rsidP="00141BF4">
            <w:pPr>
              <w:spacing w:line="0" w:lineRule="atLeast"/>
              <w:ind w:left="1815" w:right="57" w:hanging="1191"/>
              <w:jc w:val="both"/>
              <w:rPr>
                <w:rFonts w:ascii="標楷體" w:eastAsia="標楷體" w:hAnsi="標楷體"/>
                <w:color w:val="000000"/>
              </w:rPr>
            </w:pPr>
            <w:r w:rsidRPr="00C212A7">
              <w:rPr>
                <w:rFonts w:ascii="標楷體" w:eastAsia="標楷體" w:hAnsi="標楷體" w:hint="eastAsia"/>
                <w:color w:val="000000"/>
              </w:rPr>
              <w:t>1.該行號或團體戶須未發生退票情事。</w:t>
            </w:r>
          </w:p>
          <w:p w14:paraId="2F8C0F3F" w14:textId="77777777" w:rsidR="00C22406" w:rsidRPr="00C212A7" w:rsidRDefault="00C22406" w:rsidP="00141BF4">
            <w:pPr>
              <w:spacing w:line="0" w:lineRule="atLeast"/>
              <w:ind w:left="1815" w:right="57" w:hanging="1191"/>
              <w:jc w:val="both"/>
              <w:rPr>
                <w:rFonts w:ascii="標楷體" w:eastAsia="標楷體" w:hAnsi="標楷體"/>
                <w:color w:val="000000"/>
              </w:rPr>
            </w:pPr>
            <w:r w:rsidRPr="00C212A7">
              <w:rPr>
                <w:rFonts w:ascii="標楷體" w:eastAsia="標楷體" w:hAnsi="標楷體" w:hint="eastAsia"/>
                <w:color w:val="000000"/>
              </w:rPr>
              <w:t>2.收回該戶變更前全部空白票據。</w:t>
            </w:r>
          </w:p>
          <w:p w14:paraId="2B31AF0B" w14:textId="77777777" w:rsidR="00C22406" w:rsidRPr="00C212A7" w:rsidRDefault="00C22406" w:rsidP="00141BF4">
            <w:pPr>
              <w:spacing w:line="0" w:lineRule="atLeast"/>
              <w:ind w:left="1815" w:right="57" w:hanging="1191"/>
              <w:jc w:val="both"/>
              <w:rPr>
                <w:rFonts w:ascii="標楷體" w:eastAsia="標楷體" w:hAnsi="標楷體"/>
                <w:color w:val="000000"/>
              </w:rPr>
            </w:pPr>
            <w:r w:rsidRPr="00C212A7">
              <w:rPr>
                <w:rFonts w:ascii="標楷體" w:eastAsia="標楷體" w:hAnsi="標楷體" w:hint="eastAsia"/>
                <w:color w:val="000000"/>
              </w:rPr>
              <w:t>3.如有開立遠期尚未兌付票據，則須另提存其他應付款指定備付。</w:t>
            </w:r>
          </w:p>
          <w:p w14:paraId="2C14F397" w14:textId="77777777" w:rsidR="00C22406" w:rsidRPr="00C212A7" w:rsidRDefault="00C22406" w:rsidP="00141BF4">
            <w:pPr>
              <w:spacing w:line="0" w:lineRule="atLeast"/>
              <w:ind w:left="834" w:right="57" w:hanging="494"/>
              <w:jc w:val="both"/>
              <w:rPr>
                <w:rFonts w:ascii="標楷體" w:eastAsia="標楷體" w:hAnsi="標楷體"/>
                <w:color w:val="000000"/>
              </w:rPr>
            </w:pPr>
            <w:r w:rsidRPr="00C212A7">
              <w:rPr>
                <w:rFonts w:ascii="標楷體" w:eastAsia="標楷體" w:hAnsi="標楷體" w:hint="eastAsia"/>
                <w:color w:val="000000"/>
              </w:rPr>
              <w:t>(四)未符合前三款要求，建請仍照  貴會70年6月9日會業字第0610號函釋規定辦理。</w:t>
            </w:r>
          </w:p>
        </w:tc>
      </w:tr>
      <w:tr w:rsidR="00C22406" w:rsidRPr="00C212A7" w14:paraId="5B949122" w14:textId="77777777" w:rsidTr="000F355B">
        <w:trPr>
          <w:jc w:val="center"/>
        </w:trPr>
        <w:tc>
          <w:tcPr>
            <w:tcW w:w="454" w:type="dxa"/>
            <w:tcBorders>
              <w:top w:val="single" w:sz="8" w:space="0" w:color="auto"/>
              <w:bottom w:val="single" w:sz="8" w:space="0" w:color="auto"/>
              <w:right w:val="nil"/>
            </w:tcBorders>
            <w:vAlign w:val="center"/>
          </w:tcPr>
          <w:p w14:paraId="1C3FD87E"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5861253A"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21DDF88A" w14:textId="77777777" w:rsidR="00C22406" w:rsidRPr="00C212A7" w:rsidRDefault="00C22406" w:rsidP="000F355B">
            <w:pPr>
              <w:spacing w:line="0" w:lineRule="atLeast"/>
              <w:ind w:leftChars="700" w:left="1680"/>
              <w:jc w:val="both"/>
              <w:rPr>
                <w:rFonts w:ascii="標楷體" w:eastAsia="標楷體" w:hAnsi="標楷體"/>
                <w:b/>
                <w:color w:val="000000"/>
              </w:rPr>
            </w:pPr>
            <w:r w:rsidRPr="00C212A7">
              <w:rPr>
                <w:rFonts w:ascii="標楷體" w:eastAsia="標楷體" w:hAnsi="標楷體" w:hint="eastAsia"/>
                <w:b/>
                <w:color w:val="000000"/>
              </w:rPr>
              <w:t>十一、支票破損</w:t>
            </w:r>
          </w:p>
        </w:tc>
      </w:tr>
      <w:tr w:rsidR="00C22406" w:rsidRPr="00C212A7" w14:paraId="74A318AB" w14:textId="77777777" w:rsidTr="000F355B">
        <w:trPr>
          <w:jc w:val="center"/>
        </w:trPr>
        <w:tc>
          <w:tcPr>
            <w:tcW w:w="454" w:type="dxa"/>
            <w:vAlign w:val="center"/>
          </w:tcPr>
          <w:p w14:paraId="6D90BEB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91</w:t>
            </w:r>
          </w:p>
        </w:tc>
        <w:tc>
          <w:tcPr>
            <w:tcW w:w="2098" w:type="dxa"/>
          </w:tcPr>
          <w:p w14:paraId="64F21606"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（45.11）第二</w:t>
            </w:r>
          </w:p>
          <w:p w14:paraId="3643DB64"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屆第110次理監</w:t>
            </w:r>
          </w:p>
          <w:p w14:paraId="644464CA"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事聯席會議決議節錄</w:t>
            </w:r>
          </w:p>
          <w:p w14:paraId="2EDB94F1" w14:textId="77777777" w:rsidR="00C22406" w:rsidRPr="00C212A7" w:rsidRDefault="00C22406" w:rsidP="000F355B">
            <w:pPr>
              <w:spacing w:line="0" w:lineRule="atLeast"/>
              <w:ind w:right="28"/>
              <w:jc w:val="both"/>
              <w:rPr>
                <w:rFonts w:ascii="標楷體" w:eastAsia="標楷體" w:hAnsi="標楷體"/>
                <w:color w:val="000000"/>
                <w:spacing w:val="-10"/>
              </w:rPr>
            </w:pPr>
          </w:p>
          <w:p w14:paraId="38EDA92F"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10803C6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◎關於破碎劃線支票之交換疑義</w:t>
            </w:r>
          </w:p>
          <w:p w14:paraId="229AFEF6" w14:textId="77777777" w:rsidR="00C22406" w:rsidRPr="00C212A7" w:rsidRDefault="00C22406" w:rsidP="000F355B">
            <w:pPr>
              <w:spacing w:line="0" w:lineRule="atLeast"/>
              <w:ind w:left="456" w:right="57" w:hangingChars="200" w:hanging="456"/>
              <w:jc w:val="both"/>
              <w:rPr>
                <w:rFonts w:ascii="標楷體" w:eastAsia="標楷體" w:hAnsi="標楷體"/>
                <w:color w:val="000000"/>
                <w:spacing w:val="-6"/>
              </w:rPr>
            </w:pPr>
            <w:r w:rsidRPr="00C212A7">
              <w:rPr>
                <w:rFonts w:ascii="標楷體" w:eastAsia="標楷體" w:hAnsi="標楷體" w:hint="eastAsia"/>
                <w:color w:val="000000"/>
                <w:spacing w:val="-6"/>
              </w:rPr>
              <w:t>一、</w:t>
            </w:r>
            <w:r w:rsidRPr="00C212A7">
              <w:rPr>
                <w:rFonts w:ascii="標楷體" w:eastAsia="標楷體" w:hAnsi="標楷體" w:hint="eastAsia"/>
                <w:color w:val="000000"/>
                <w:spacing w:val="-14"/>
              </w:rPr>
              <w:t>支票以法定要項為主要條件，支票如已破碎成為要項不全</w:t>
            </w:r>
            <w:r w:rsidRPr="00C212A7">
              <w:rPr>
                <w:rFonts w:ascii="標楷體" w:eastAsia="標楷體" w:hAnsi="標楷體" w:hint="eastAsia"/>
                <w:color w:val="000000"/>
                <w:spacing w:val="-6"/>
              </w:rPr>
              <w:t>，自不能以破碎程度如何，作為判斷標準，而應予以退票。</w:t>
            </w:r>
          </w:p>
          <w:p w14:paraId="2F33E348" w14:textId="77777777" w:rsidR="00C22406" w:rsidRPr="00C212A7" w:rsidRDefault="00C22406" w:rsidP="000F355B">
            <w:pPr>
              <w:spacing w:line="0" w:lineRule="atLeast"/>
              <w:ind w:left="480" w:right="57" w:hangingChars="200" w:hanging="480"/>
              <w:jc w:val="both"/>
              <w:rPr>
                <w:rFonts w:ascii="標楷體" w:eastAsia="標楷體" w:hAnsi="標楷體"/>
                <w:color w:val="000000"/>
              </w:rPr>
            </w:pPr>
            <w:r w:rsidRPr="00C212A7">
              <w:rPr>
                <w:rFonts w:ascii="標楷體" w:eastAsia="標楷體" w:hAnsi="標楷體" w:hint="eastAsia"/>
                <w:color w:val="000000"/>
              </w:rPr>
              <w:t>二、劃線支票，如因所劃橫線過短，筆劃過細，或地位過於偏小等故，致易為人故意撕毀者，如法定要項俱全，而付款行復不能確斷係將劃線撕毀時，該支票可仍予照付。</w:t>
            </w:r>
          </w:p>
        </w:tc>
      </w:tr>
      <w:tr w:rsidR="00C22406" w:rsidRPr="00C212A7" w14:paraId="48A667B0" w14:textId="77777777" w:rsidTr="000F355B">
        <w:trPr>
          <w:jc w:val="center"/>
        </w:trPr>
        <w:tc>
          <w:tcPr>
            <w:tcW w:w="454" w:type="dxa"/>
            <w:vAlign w:val="center"/>
          </w:tcPr>
          <w:p w14:paraId="2FF65E52"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92</w:t>
            </w:r>
          </w:p>
        </w:tc>
        <w:tc>
          <w:tcPr>
            <w:tcW w:w="2098" w:type="dxa"/>
          </w:tcPr>
          <w:p w14:paraId="198D2F8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w:t>
            </w:r>
            <w:r w:rsidRPr="00C212A7">
              <w:rPr>
                <w:rFonts w:ascii="標楷體" w:eastAsia="標楷體" w:hAnsi="標楷體" w:hint="eastAsia"/>
                <w:color w:val="000000"/>
                <w:spacing w:val="-10"/>
              </w:rPr>
              <w:t>（46.2）第二</w:t>
            </w:r>
          </w:p>
          <w:p w14:paraId="5866242A"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屆第116次會議決議</w:t>
            </w:r>
          </w:p>
          <w:p w14:paraId="61864755"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776B6D2E"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◎折斷拼補但要項尚全之支票應否退票釋疑</w:t>
            </w:r>
          </w:p>
          <w:p w14:paraId="6F486DBA" w14:textId="77777777" w:rsidR="00C22406" w:rsidRPr="00C212A7" w:rsidRDefault="00C22406" w:rsidP="000F355B">
            <w:pPr>
              <w:spacing w:line="0" w:lineRule="atLeast"/>
              <w:ind w:right="57"/>
              <w:jc w:val="both"/>
              <w:rPr>
                <w:rFonts w:ascii="標楷體" w:eastAsia="標楷體" w:hAnsi="標楷體"/>
                <w:color w:val="000000"/>
              </w:rPr>
            </w:pPr>
            <w:r w:rsidRPr="00C212A7">
              <w:rPr>
                <w:rFonts w:ascii="標楷體" w:eastAsia="標楷體" w:hAnsi="標楷體" w:hint="eastAsia"/>
                <w:color w:val="000000"/>
                <w:spacing w:val="-6"/>
              </w:rPr>
              <w:t>為防杜此項支票因發票人廢棄為人拾獲拼補帽領，或有人以另一張同樣支票拼接變動金額取巧計，原則上應予退票，惟如經發票人於拼補處以原印鑑加蓋騎縫印章者，各行庫得酌予辦理</w:t>
            </w:r>
            <w:r w:rsidRPr="00C212A7">
              <w:rPr>
                <w:rFonts w:ascii="標楷體" w:eastAsia="標楷體" w:hAnsi="標楷體" w:hint="eastAsia"/>
                <w:color w:val="000000"/>
              </w:rPr>
              <w:t>。</w:t>
            </w:r>
          </w:p>
        </w:tc>
      </w:tr>
      <w:tr w:rsidR="00C22406" w:rsidRPr="00C212A7" w14:paraId="68FBED55" w14:textId="77777777" w:rsidTr="000F355B">
        <w:trPr>
          <w:jc w:val="center"/>
        </w:trPr>
        <w:tc>
          <w:tcPr>
            <w:tcW w:w="454" w:type="dxa"/>
            <w:vAlign w:val="center"/>
          </w:tcPr>
          <w:p w14:paraId="32E4B32A"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93</w:t>
            </w:r>
          </w:p>
        </w:tc>
        <w:tc>
          <w:tcPr>
            <w:tcW w:w="2098" w:type="dxa"/>
          </w:tcPr>
          <w:p w14:paraId="0ABA1F23"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10"/>
              </w:rPr>
              <w:t>台北市銀行公</w:t>
            </w:r>
            <w:r w:rsidRPr="00C212A7">
              <w:rPr>
                <w:rFonts w:ascii="標楷體" w:eastAsia="標楷體" w:hAnsi="標楷體" w:hint="eastAsia"/>
                <w:color w:val="000000"/>
                <w:spacing w:val="-14"/>
              </w:rPr>
              <w:t>會(68.8.8)會業字1003</w:t>
            </w:r>
            <w:r w:rsidRPr="00C212A7">
              <w:rPr>
                <w:rFonts w:ascii="標楷體" w:eastAsia="標楷體" w:hAnsi="標楷體" w:hint="eastAsia"/>
                <w:color w:val="000000"/>
                <w:spacing w:val="-10"/>
              </w:rPr>
              <w:lastRenderedPageBreak/>
              <w:t>號函</w:t>
            </w:r>
          </w:p>
          <w:p w14:paraId="21494321"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12A1126C"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lastRenderedPageBreak/>
              <w:t>◎以支票破碎為理由退票之處理疑義</w:t>
            </w:r>
          </w:p>
          <w:p w14:paraId="484C6D02" w14:textId="77777777" w:rsidR="00C22406" w:rsidRPr="00C212A7" w:rsidRDefault="00C22406" w:rsidP="00141BF4">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主旨：為付款銀行以支票破碎為理由退票時，不論其存款是否足敷票面金</w:t>
            </w:r>
            <w:r w:rsidRPr="00C212A7">
              <w:rPr>
                <w:rFonts w:ascii="標楷體" w:eastAsia="標楷體" w:hAnsi="標楷體" w:hint="eastAsia"/>
                <w:color w:val="000000"/>
              </w:rPr>
              <w:lastRenderedPageBreak/>
              <w:t>額，以支票破碎理由使用退票理由單辦理退票。但如係掛失止付等之票據，應視其實際情形，依有關規定辦理（例如留存款不敷票面金額者，應以存款不足退票理由退票，附帶退票理由：支票破碎，業經部分止付。）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36FED346" w14:textId="77777777" w:rsidR="00C22406" w:rsidRPr="00C212A7" w:rsidRDefault="00C22406" w:rsidP="00141BF4">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說明：前准  貴社68.6.11基二信社字第0486號函請釋示：「提示支票雖有折斷或撕破現象，而其貼合處字跡花紋相吻合，法定要項未欠缺，但未在拼補處加蓋原留印鑑，依規定應予退票，存款不足時可否以1.存款不足2.支票破碎雙重理由退票」一案，經交本會業務小組研討或致結論如主旨，並提經本會第5屆第3次理事長會議決議：「通過。」</w:t>
            </w:r>
          </w:p>
        </w:tc>
      </w:tr>
      <w:tr w:rsidR="00C22406" w:rsidRPr="00C212A7" w14:paraId="427E86A4" w14:textId="77777777" w:rsidTr="000F355B">
        <w:trPr>
          <w:jc w:val="center"/>
        </w:trPr>
        <w:tc>
          <w:tcPr>
            <w:tcW w:w="454" w:type="dxa"/>
            <w:tcBorders>
              <w:top w:val="single" w:sz="8" w:space="0" w:color="auto"/>
              <w:bottom w:val="single" w:sz="8" w:space="0" w:color="auto"/>
              <w:right w:val="nil"/>
            </w:tcBorders>
            <w:vAlign w:val="center"/>
          </w:tcPr>
          <w:p w14:paraId="23CCCBF8" w14:textId="77777777" w:rsidR="00C22406" w:rsidRPr="00C212A7" w:rsidRDefault="00C22406" w:rsidP="000F355B">
            <w:pPr>
              <w:spacing w:line="0" w:lineRule="atLeast"/>
              <w:jc w:val="center"/>
              <w:rPr>
                <w:rFonts w:ascii="標楷體" w:eastAsia="標楷體" w:hAnsi="標楷體"/>
                <w:b/>
                <w:color w:val="000000"/>
              </w:rPr>
            </w:pPr>
          </w:p>
        </w:tc>
        <w:tc>
          <w:tcPr>
            <w:tcW w:w="2098" w:type="dxa"/>
            <w:tcBorders>
              <w:top w:val="single" w:sz="8" w:space="0" w:color="auto"/>
              <w:left w:val="nil"/>
              <w:bottom w:val="single" w:sz="8" w:space="0" w:color="auto"/>
              <w:right w:val="nil"/>
            </w:tcBorders>
            <w:vAlign w:val="center"/>
          </w:tcPr>
          <w:p w14:paraId="02B9A6C4" w14:textId="77777777" w:rsidR="00C22406" w:rsidRPr="00C212A7" w:rsidRDefault="00C22406" w:rsidP="000F355B">
            <w:pPr>
              <w:spacing w:line="0" w:lineRule="atLeast"/>
              <w:jc w:val="center"/>
              <w:rPr>
                <w:rFonts w:ascii="標楷體" w:eastAsia="標楷體" w:hAnsi="標楷體"/>
                <w:b/>
                <w:color w:val="000000"/>
              </w:rPr>
            </w:pPr>
          </w:p>
        </w:tc>
        <w:tc>
          <w:tcPr>
            <w:tcW w:w="7654" w:type="dxa"/>
            <w:tcBorders>
              <w:top w:val="single" w:sz="8" w:space="0" w:color="auto"/>
              <w:left w:val="nil"/>
              <w:bottom w:val="single" w:sz="8" w:space="0" w:color="auto"/>
            </w:tcBorders>
            <w:vAlign w:val="center"/>
          </w:tcPr>
          <w:p w14:paraId="273F4D20" w14:textId="77777777" w:rsidR="00C22406" w:rsidRPr="00C212A7" w:rsidRDefault="00C22406" w:rsidP="000F355B">
            <w:pPr>
              <w:spacing w:line="0" w:lineRule="atLeast"/>
              <w:ind w:leftChars="500" w:left="1200"/>
              <w:jc w:val="both"/>
              <w:rPr>
                <w:rFonts w:ascii="標楷體" w:eastAsia="標楷體" w:hAnsi="標楷體"/>
                <w:b/>
                <w:color w:val="000000"/>
              </w:rPr>
            </w:pPr>
            <w:r w:rsidRPr="00C212A7">
              <w:rPr>
                <w:rFonts w:ascii="標楷體" w:eastAsia="標楷體" w:hAnsi="標楷體" w:hint="eastAsia"/>
                <w:b/>
                <w:color w:val="000000"/>
              </w:rPr>
              <w:t>十二、其他相關規定</w:t>
            </w:r>
          </w:p>
        </w:tc>
      </w:tr>
      <w:tr w:rsidR="00C22406" w:rsidRPr="00C212A7" w14:paraId="53C419AE" w14:textId="77777777" w:rsidTr="000F355B">
        <w:trPr>
          <w:jc w:val="center"/>
        </w:trPr>
        <w:tc>
          <w:tcPr>
            <w:tcW w:w="454" w:type="dxa"/>
            <w:vAlign w:val="center"/>
          </w:tcPr>
          <w:p w14:paraId="0B000D09"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94</w:t>
            </w:r>
          </w:p>
        </w:tc>
        <w:tc>
          <w:tcPr>
            <w:tcW w:w="2098" w:type="dxa"/>
          </w:tcPr>
          <w:p w14:paraId="1C00C260" w14:textId="77777777" w:rsidR="00C22406" w:rsidRPr="00C212A7" w:rsidRDefault="00C22406" w:rsidP="000F355B">
            <w:pPr>
              <w:spacing w:line="0" w:lineRule="atLeast"/>
              <w:ind w:right="28"/>
              <w:jc w:val="both"/>
              <w:rPr>
                <w:rFonts w:ascii="標楷體" w:eastAsia="標楷體" w:hAnsi="標楷體"/>
                <w:color w:val="000000"/>
                <w:spacing w:val="-10"/>
              </w:rPr>
            </w:pPr>
            <w:r w:rsidRPr="00C212A7">
              <w:rPr>
                <w:rFonts w:ascii="標楷體" w:eastAsia="標楷體" w:hAnsi="標楷體" w:hint="eastAsia"/>
                <w:color w:val="000000"/>
                <w:spacing w:val="-24"/>
              </w:rPr>
              <w:t>中華民國銀行公會(75.10.23)全會業</w:t>
            </w:r>
            <w:r w:rsidRPr="00C212A7">
              <w:rPr>
                <w:rFonts w:ascii="標楷體" w:eastAsia="標楷體" w:hAnsi="標楷體" w:hint="eastAsia"/>
                <w:color w:val="000000"/>
                <w:spacing w:val="-10"/>
              </w:rPr>
              <w:t>(二)字2395號函各會員單位</w:t>
            </w:r>
          </w:p>
          <w:p w14:paraId="642DA7E0" w14:textId="77777777" w:rsidR="00C22406" w:rsidRPr="00C212A7" w:rsidRDefault="00C22406" w:rsidP="000F355B">
            <w:pPr>
              <w:spacing w:line="0" w:lineRule="atLeast"/>
              <w:ind w:right="28"/>
              <w:jc w:val="both"/>
              <w:rPr>
                <w:rFonts w:ascii="標楷體" w:eastAsia="標楷體" w:hAnsi="標楷體"/>
                <w:color w:val="000000"/>
                <w:spacing w:val="-10"/>
              </w:rPr>
            </w:pPr>
          </w:p>
          <w:p w14:paraId="468E35C2"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58B13734"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◎公司支票存款戶如已向付款行辦妥負責人變更手續，舊負責人或其授權人所簽發票據退票，退票理由單應填新負責人資料</w:t>
            </w:r>
          </w:p>
          <w:p w14:paraId="219FBD07" w14:textId="77777777" w:rsidR="00C22406" w:rsidRPr="00C212A7" w:rsidRDefault="00C22406" w:rsidP="005F4759">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為本會統一規定公司名義開立之支票存款戶，如已向付款銀行辦妥負責人名義變更手續後，舊負責人或舊負責人授權他人所簽發票據發生退票，其退票理由單應填寫新負責人資料，惟司法機關、財政部、中央銀行或票據交換所等需要舊負責人資料時付款行應另行提供，</w:t>
            </w:r>
            <w:r w:rsidRPr="00C212A7">
              <w:rPr>
                <w:rFonts w:ascii="標楷體" w:eastAsia="標楷體" w:hAnsi="標楷體" w:hint="eastAsia"/>
                <w:color w:val="000000"/>
                <w:spacing w:val="-2"/>
              </w:rPr>
              <w:t>請 查照辦理</w:t>
            </w:r>
            <w:r w:rsidRPr="00C212A7">
              <w:rPr>
                <w:rFonts w:ascii="標楷體" w:eastAsia="標楷體" w:hAnsi="標楷體" w:hint="eastAsia"/>
                <w:color w:val="000000"/>
              </w:rPr>
              <w:t>。</w:t>
            </w:r>
          </w:p>
          <w:p w14:paraId="0823880B"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5626C0F2" w14:textId="77777777" w:rsidR="00C22406" w:rsidRPr="00C212A7" w:rsidRDefault="00C22406" w:rsidP="005F4759">
            <w:pPr>
              <w:spacing w:line="0" w:lineRule="atLeast"/>
              <w:ind w:left="551"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一、本案前經本會以75.10.17全會業(二)字1369號函請中央銀行業務局核示，並副知各會員銀行有案。</w:t>
            </w:r>
          </w:p>
          <w:p w14:paraId="27C4F189" w14:textId="77777777" w:rsidR="00C22406" w:rsidRPr="00C212A7" w:rsidRDefault="00C22406" w:rsidP="005F4759">
            <w:pPr>
              <w:spacing w:line="0" w:lineRule="atLeast"/>
              <w:ind w:left="551" w:right="57" w:hanging="425"/>
              <w:jc w:val="both"/>
              <w:rPr>
                <w:rFonts w:ascii="標楷體" w:eastAsia="標楷體" w:hAnsi="標楷體"/>
                <w:color w:val="000000"/>
                <w:spacing w:val="-6"/>
              </w:rPr>
            </w:pPr>
            <w:r w:rsidRPr="00C212A7">
              <w:rPr>
                <w:rFonts w:ascii="標楷體" w:eastAsia="標楷體" w:hAnsi="標楷體" w:hint="eastAsia"/>
                <w:color w:val="000000"/>
                <w:spacing w:val="-6"/>
              </w:rPr>
              <w:t>二、茲准中央銀行業務局（75.10.23）(75)台央業字第1607號函核復：「本行同意」。</w:t>
            </w:r>
          </w:p>
          <w:p w14:paraId="4972E4A5" w14:textId="77777777" w:rsidR="00C22406" w:rsidRPr="00C212A7" w:rsidRDefault="00C22406" w:rsidP="000F355B">
            <w:pPr>
              <w:spacing w:line="0" w:lineRule="atLeast"/>
              <w:ind w:left="907" w:right="57" w:hanging="879"/>
              <w:jc w:val="both"/>
              <w:rPr>
                <w:rFonts w:ascii="標楷體" w:eastAsia="標楷體" w:hAnsi="標楷體"/>
                <w:color w:val="000000"/>
                <w:spacing w:val="-6"/>
              </w:rPr>
            </w:pPr>
            <w:r w:rsidRPr="00C212A7">
              <w:rPr>
                <w:rFonts w:ascii="標楷體" w:eastAsia="標楷體" w:hAnsi="標楷體" w:hint="eastAsia"/>
                <w:color w:val="000000"/>
              </w:rPr>
              <w:t>附件：</w:t>
            </w:r>
            <w:r w:rsidRPr="00C212A7">
              <w:rPr>
                <w:rFonts w:ascii="標楷體" w:eastAsia="標楷體" w:hAnsi="標楷體" w:hint="eastAsia"/>
                <w:color w:val="000000"/>
                <w:spacing w:val="-6"/>
              </w:rPr>
              <w:t>中央銀行業務局75.10.23(75)台央業字第1607號函</w:t>
            </w:r>
          </w:p>
          <w:p w14:paraId="57BA598B" w14:textId="77777777" w:rsidR="00C22406" w:rsidRPr="00C212A7" w:rsidRDefault="00C22406" w:rsidP="005F4759">
            <w:pPr>
              <w:spacing w:line="0" w:lineRule="atLeast"/>
              <w:ind w:left="834" w:right="57" w:hanging="806"/>
              <w:jc w:val="both"/>
              <w:rPr>
                <w:rFonts w:ascii="標楷體" w:eastAsia="標楷體" w:hAnsi="標楷體"/>
                <w:color w:val="000000"/>
              </w:rPr>
            </w:pPr>
            <w:r w:rsidRPr="00C212A7">
              <w:rPr>
                <w:rFonts w:ascii="標楷體" w:eastAsia="標楷體" w:hAnsi="標楷體" w:hint="eastAsia"/>
                <w:color w:val="000000"/>
              </w:rPr>
              <w:t>主旨：</w:t>
            </w:r>
            <w:r w:rsidRPr="00C212A7">
              <w:rPr>
                <w:rFonts w:ascii="標楷體" w:eastAsia="標楷體" w:hAnsi="標楷體" w:hint="eastAsia"/>
                <w:color w:val="000000"/>
                <w:spacing w:val="-2"/>
              </w:rPr>
              <w:t>貴會第2屆第2次理事會會議議決通</w:t>
            </w:r>
            <w:r w:rsidRPr="00C212A7">
              <w:rPr>
                <w:rFonts w:ascii="標楷體" w:eastAsia="標楷體" w:hAnsi="標楷體" w:hint="eastAsia"/>
                <w:color w:val="000000"/>
              </w:rPr>
              <w:t>過：「公司名義開立之支票存款戶，如經向付款銀行辦妥負責人名義變更手續後，舊負責人或舊負責人授權他人簽發票據，再發生之退票，付款銀行填寫退票理由單時，擬統一規定以新負責人資料填具」乙節，本行同意，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230A0DE7" w14:textId="77777777" w:rsidR="00C22406" w:rsidRPr="00C212A7" w:rsidRDefault="00C22406" w:rsidP="000F355B">
            <w:pPr>
              <w:spacing w:line="0" w:lineRule="atLeast"/>
              <w:ind w:left="907" w:right="57" w:hanging="879"/>
              <w:jc w:val="both"/>
              <w:rPr>
                <w:rFonts w:ascii="標楷體" w:eastAsia="標楷體" w:hAnsi="標楷體"/>
                <w:color w:val="000000"/>
              </w:rPr>
            </w:pPr>
            <w:r w:rsidRPr="00C212A7">
              <w:rPr>
                <w:rFonts w:ascii="標楷體" w:eastAsia="標楷體" w:hAnsi="標楷體" w:hint="eastAsia"/>
                <w:color w:val="000000"/>
              </w:rPr>
              <w:t>說明：覆  貴會全會業(二)字1369號函。</w:t>
            </w:r>
          </w:p>
        </w:tc>
      </w:tr>
      <w:tr w:rsidR="00C22406" w:rsidRPr="00C212A7" w14:paraId="63324B87" w14:textId="77777777" w:rsidTr="000F355B">
        <w:trPr>
          <w:jc w:val="center"/>
        </w:trPr>
        <w:tc>
          <w:tcPr>
            <w:tcW w:w="454" w:type="dxa"/>
            <w:vAlign w:val="center"/>
          </w:tcPr>
          <w:p w14:paraId="2519FBF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95</w:t>
            </w:r>
          </w:p>
        </w:tc>
        <w:tc>
          <w:tcPr>
            <w:tcW w:w="2098" w:type="dxa"/>
          </w:tcPr>
          <w:p w14:paraId="70E4A8DE"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台北市銀行公會</w:t>
            </w:r>
          </w:p>
          <w:p w14:paraId="0F2F40F1"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24"/>
              </w:rPr>
              <w:t>(69.5.13)</w:t>
            </w:r>
            <w:r w:rsidRPr="00C212A7">
              <w:rPr>
                <w:rFonts w:ascii="標楷體" w:eastAsia="標楷體" w:hAnsi="標楷體" w:hint="eastAsia"/>
                <w:color w:val="000000"/>
                <w:spacing w:val="-10"/>
              </w:rPr>
              <w:t>會業字</w:t>
            </w:r>
          </w:p>
          <w:p w14:paraId="22DB0D6F"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第0738號函中國</w:t>
            </w:r>
          </w:p>
          <w:p w14:paraId="489F116C"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國際商業銀行</w:t>
            </w:r>
          </w:p>
          <w:p w14:paraId="196C3B9F"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6837FF00"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w:t>
            </w:r>
            <w:r w:rsidRPr="00C212A7">
              <w:rPr>
                <w:rFonts w:ascii="標楷體" w:eastAsia="標楷體" w:hAnsi="標楷體" w:hint="eastAsia"/>
                <w:color w:val="000000"/>
                <w:spacing w:val="-6"/>
              </w:rPr>
              <w:t>各金融機構一律不辦理支票部分支付及匯票本票分期付</w:t>
            </w:r>
            <w:r w:rsidRPr="00C212A7">
              <w:rPr>
                <w:rFonts w:ascii="標楷體" w:eastAsia="標楷體" w:hAnsi="標楷體" w:hint="eastAsia"/>
                <w:color w:val="000000"/>
              </w:rPr>
              <w:t>款</w:t>
            </w:r>
          </w:p>
          <w:p w14:paraId="473EA4B3" w14:textId="77777777" w:rsidR="00C22406" w:rsidRPr="00C212A7" w:rsidRDefault="00C22406" w:rsidP="005F4759">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rPr>
              <w:t>主旨：貴行提議為本會函轉財政部69.2.19(69)台財錢第11821號函：據反映銀行不宜偏廢票據之「部分付款」或「部分止付」請參辦一節，事關共同實務上作業問題，請訂定統一處理辦法，俾供各行庫一致遵循辦理一案，茲為避免實務處理上之困難，仍請依照本會63.1.28會業字第0062號函：「原則上各行庫一律不辦理支票部分支付，亦不辦理匯票本票分期付款。」之規定辦理，復</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494150FA" w14:textId="77777777" w:rsidR="00C22406" w:rsidRPr="00C212A7" w:rsidRDefault="00C22406" w:rsidP="000F355B">
            <w:pPr>
              <w:spacing w:line="0" w:lineRule="atLeast"/>
              <w:ind w:left="879" w:right="57" w:hanging="851"/>
              <w:jc w:val="both"/>
              <w:rPr>
                <w:rFonts w:ascii="標楷體" w:eastAsia="標楷體" w:hAnsi="標楷體"/>
                <w:color w:val="000000"/>
              </w:rPr>
            </w:pPr>
            <w:r w:rsidRPr="00C212A7">
              <w:rPr>
                <w:rFonts w:ascii="標楷體" w:eastAsia="標楷體" w:hAnsi="標楷體" w:hint="eastAsia"/>
                <w:color w:val="000000"/>
              </w:rPr>
              <w:t>說明：</w:t>
            </w:r>
          </w:p>
          <w:p w14:paraId="69CC5A83" w14:textId="77777777" w:rsidR="00C22406" w:rsidRPr="00C212A7" w:rsidRDefault="00C22406" w:rsidP="005F4759">
            <w:pPr>
              <w:spacing w:line="0" w:lineRule="atLeast"/>
              <w:ind w:left="1191" w:right="57" w:hanging="1191"/>
              <w:jc w:val="both"/>
              <w:rPr>
                <w:rFonts w:ascii="標楷體" w:eastAsia="標楷體" w:hAnsi="標楷體"/>
                <w:color w:val="000000"/>
                <w:spacing w:val="-6"/>
              </w:rPr>
            </w:pPr>
            <w:r w:rsidRPr="00C212A7">
              <w:rPr>
                <w:rFonts w:ascii="標楷體" w:eastAsia="標楷體" w:hAnsi="標楷體" w:hint="eastAsia"/>
                <w:color w:val="000000"/>
                <w:spacing w:val="-6"/>
              </w:rPr>
              <w:t>一、復 貴行69.3.19中銀業發字第788號函。</w:t>
            </w:r>
          </w:p>
          <w:p w14:paraId="5FB94FAB" w14:textId="77777777" w:rsidR="00C22406" w:rsidRPr="00C212A7" w:rsidRDefault="00C22406" w:rsidP="005F4759">
            <w:pPr>
              <w:spacing w:line="0" w:lineRule="atLeast"/>
              <w:ind w:left="551" w:right="57" w:hanging="551"/>
              <w:jc w:val="both"/>
              <w:rPr>
                <w:rFonts w:ascii="標楷體" w:eastAsia="標楷體" w:hAnsi="標楷體"/>
                <w:color w:val="000000"/>
              </w:rPr>
            </w:pPr>
            <w:r w:rsidRPr="00C212A7">
              <w:rPr>
                <w:rFonts w:ascii="標楷體" w:eastAsia="標楷體" w:hAnsi="標楷體" w:hint="eastAsia"/>
                <w:color w:val="000000"/>
                <w:spacing w:val="-6"/>
              </w:rPr>
              <w:t>二、本案經交本會業務小組第464次會議決議如主旨，並經提本會第5屆第12次理事會議決議：「通過」。</w:t>
            </w:r>
          </w:p>
        </w:tc>
      </w:tr>
      <w:tr w:rsidR="00C22406" w:rsidRPr="00C212A7" w14:paraId="29DE34BC" w14:textId="77777777" w:rsidTr="000F355B">
        <w:trPr>
          <w:jc w:val="center"/>
        </w:trPr>
        <w:tc>
          <w:tcPr>
            <w:tcW w:w="454" w:type="dxa"/>
            <w:vAlign w:val="center"/>
          </w:tcPr>
          <w:p w14:paraId="1B887647"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t>96</w:t>
            </w:r>
          </w:p>
        </w:tc>
        <w:tc>
          <w:tcPr>
            <w:tcW w:w="2098" w:type="dxa"/>
          </w:tcPr>
          <w:p w14:paraId="5D2E3B69"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台北市銀行公會</w:t>
            </w:r>
          </w:p>
          <w:p w14:paraId="51AA1F22"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24"/>
              </w:rPr>
              <w:t>(72.6.20)</w:t>
            </w:r>
            <w:r w:rsidRPr="00C212A7">
              <w:rPr>
                <w:rFonts w:ascii="標楷體" w:eastAsia="標楷體" w:hAnsi="標楷體" w:hint="eastAsia"/>
                <w:color w:val="000000"/>
                <w:spacing w:val="-10"/>
              </w:rPr>
              <w:t>會業字</w:t>
            </w:r>
          </w:p>
          <w:p w14:paraId="06793C16"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10"/>
              </w:rPr>
              <w:t>第0562號函</w:t>
            </w:r>
            <w:r w:rsidRPr="00C212A7">
              <w:rPr>
                <w:rFonts w:ascii="標楷體" w:eastAsia="標楷體" w:hAnsi="標楷體" w:cs="Arial" w:hint="eastAsia"/>
                <w:color w:val="000000"/>
                <w:kern w:val="0"/>
              </w:rPr>
              <w:t>臺</w:t>
            </w:r>
            <w:r w:rsidRPr="00C212A7">
              <w:rPr>
                <w:rFonts w:ascii="標楷體" w:eastAsia="標楷體" w:hAnsi="標楷體" w:hint="eastAsia"/>
                <w:color w:val="000000"/>
                <w:spacing w:val="-10"/>
              </w:rPr>
              <w:t>灣</w:t>
            </w:r>
          </w:p>
          <w:p w14:paraId="7402DE92"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rPr>
              <w:t>省物資局</w:t>
            </w:r>
          </w:p>
          <w:p w14:paraId="2D218B4A"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7AE96049" w14:textId="77777777" w:rsidR="00C22406" w:rsidRPr="00C212A7" w:rsidRDefault="00C22406" w:rsidP="005F4759">
            <w:pPr>
              <w:spacing w:line="0" w:lineRule="atLeast"/>
              <w:ind w:left="266" w:right="57" w:hangingChars="111" w:hanging="266"/>
              <w:jc w:val="both"/>
              <w:rPr>
                <w:rFonts w:ascii="標楷體" w:eastAsia="標楷體" w:hAnsi="標楷體"/>
                <w:color w:val="000000"/>
              </w:rPr>
            </w:pPr>
            <w:r w:rsidRPr="00C212A7">
              <w:rPr>
                <w:rFonts w:ascii="標楷體" w:eastAsia="標楷體" w:hAnsi="標楷體" w:hint="eastAsia"/>
                <w:color w:val="000000"/>
              </w:rPr>
              <w:t>◎橫式支票背面加粘白紙應粘於何處及支票由發票人及背書人授權執票人填寫發票日是否合法釋疑</w:t>
            </w:r>
          </w:p>
          <w:p w14:paraId="661FB885" w14:textId="77777777" w:rsidR="00C22406" w:rsidRPr="00C212A7" w:rsidRDefault="00C22406" w:rsidP="005F4759">
            <w:pPr>
              <w:spacing w:line="0" w:lineRule="atLeast"/>
              <w:ind w:left="691" w:right="57" w:hangingChars="288" w:hanging="691"/>
              <w:jc w:val="both"/>
              <w:rPr>
                <w:rFonts w:ascii="標楷體" w:eastAsia="標楷體" w:hAnsi="標楷體"/>
                <w:color w:val="000000"/>
              </w:rPr>
            </w:pPr>
            <w:r w:rsidRPr="00C212A7">
              <w:rPr>
                <w:rFonts w:ascii="標楷體" w:eastAsia="標楷體" w:hAnsi="標楷體" w:hint="eastAsia"/>
                <w:color w:val="000000"/>
              </w:rPr>
              <w:t>主旨：貴局函請釋示目前支票改用後對支票背面加粘白紙應加黏貼於該支票之何處等一案，復如說明二，</w:t>
            </w:r>
            <w:r w:rsidRPr="00C212A7">
              <w:rPr>
                <w:rFonts w:ascii="標楷體" w:eastAsia="標楷體" w:hAnsi="標楷體" w:hint="eastAsia"/>
                <w:color w:val="000000"/>
                <w:spacing w:val="-2"/>
              </w:rPr>
              <w:t>請 查照</w:t>
            </w:r>
            <w:r w:rsidRPr="00C212A7">
              <w:rPr>
                <w:rFonts w:ascii="標楷體" w:eastAsia="標楷體" w:hAnsi="標楷體" w:hint="eastAsia"/>
                <w:color w:val="000000"/>
              </w:rPr>
              <w:t>。</w:t>
            </w:r>
          </w:p>
          <w:p w14:paraId="69F6A4A6" w14:textId="77777777" w:rsidR="00C22406" w:rsidRPr="00C212A7" w:rsidRDefault="00C22406" w:rsidP="005F4759">
            <w:pPr>
              <w:spacing w:line="0" w:lineRule="atLeast"/>
              <w:ind w:right="57"/>
              <w:jc w:val="both"/>
              <w:rPr>
                <w:rFonts w:ascii="標楷體" w:eastAsia="標楷體" w:hAnsi="標楷體"/>
                <w:color w:val="000000"/>
              </w:rPr>
            </w:pPr>
            <w:r w:rsidRPr="00C212A7">
              <w:rPr>
                <w:rFonts w:ascii="標楷體" w:eastAsia="標楷體" w:hAnsi="標楷體" w:hint="eastAsia"/>
                <w:color w:val="000000"/>
              </w:rPr>
              <w:t>說明：</w:t>
            </w:r>
          </w:p>
          <w:p w14:paraId="36176872" w14:textId="77777777" w:rsidR="00C22406" w:rsidRPr="00C212A7" w:rsidRDefault="00C22406" w:rsidP="005F4759">
            <w:pPr>
              <w:spacing w:line="280" w:lineRule="exact"/>
              <w:ind w:left="-38" w:right="57"/>
              <w:jc w:val="both"/>
              <w:rPr>
                <w:rFonts w:ascii="標楷體" w:eastAsia="標楷體" w:hAnsi="標楷體"/>
                <w:color w:val="000000"/>
                <w:spacing w:val="-6"/>
              </w:rPr>
            </w:pPr>
            <w:r w:rsidRPr="00C212A7">
              <w:rPr>
                <w:rFonts w:ascii="標楷體" w:eastAsia="標楷體" w:hAnsi="標楷體" w:hint="eastAsia"/>
                <w:color w:val="000000"/>
                <w:spacing w:val="-6"/>
              </w:rPr>
              <w:t>一、復 貴局71.12.8 71物供字第24854號函。</w:t>
            </w:r>
          </w:p>
          <w:p w14:paraId="3B0EA5B8" w14:textId="77777777" w:rsidR="00C22406" w:rsidRDefault="00C22406" w:rsidP="005F4759">
            <w:pPr>
              <w:spacing w:line="280" w:lineRule="exact"/>
              <w:ind w:left="-38" w:right="57"/>
              <w:jc w:val="both"/>
              <w:rPr>
                <w:rFonts w:ascii="標楷體" w:eastAsia="標楷體" w:hAnsi="標楷體"/>
                <w:color w:val="000000"/>
                <w:spacing w:val="-6"/>
              </w:rPr>
            </w:pPr>
            <w:r w:rsidRPr="00C212A7">
              <w:rPr>
                <w:rFonts w:ascii="標楷體" w:eastAsia="標楷體" w:hAnsi="標楷體" w:hint="eastAsia"/>
                <w:color w:val="000000"/>
                <w:spacing w:val="-6"/>
              </w:rPr>
              <w:t>二、本案經交本會法務、業務小組研討結果，簽報如</w:t>
            </w:r>
            <w:r w:rsidR="00A16693">
              <w:rPr>
                <w:rFonts w:ascii="標楷體" w:eastAsia="標楷體" w:hAnsi="標楷體" w:hint="eastAsia"/>
                <w:color w:val="000000"/>
                <w:spacing w:val="-6"/>
              </w:rPr>
              <w:t>下</w:t>
            </w:r>
            <w:r w:rsidRPr="00C212A7">
              <w:rPr>
                <w:rFonts w:ascii="標楷體" w:eastAsia="標楷體" w:hAnsi="標楷體" w:hint="eastAsia"/>
                <w:color w:val="000000"/>
                <w:spacing w:val="-6"/>
              </w:rPr>
              <w:t>：</w:t>
            </w:r>
          </w:p>
          <w:p w14:paraId="3BF8688C" w14:textId="77777777" w:rsidR="00C22406" w:rsidRPr="00C212A7" w:rsidRDefault="00C22406" w:rsidP="005F4759">
            <w:pPr>
              <w:spacing w:line="280" w:lineRule="exact"/>
              <w:ind w:leftChars="53" w:left="691" w:right="57" w:hangingChars="235" w:hanging="564"/>
              <w:jc w:val="both"/>
              <w:rPr>
                <w:rFonts w:ascii="標楷體" w:eastAsia="標楷體" w:hAnsi="標楷體"/>
                <w:color w:val="000000"/>
              </w:rPr>
            </w:pPr>
            <w:r w:rsidRPr="00C212A7">
              <w:rPr>
                <w:rFonts w:ascii="標楷體" w:eastAsia="標楷體" w:hAnsi="標楷體" w:hint="eastAsia"/>
                <w:color w:val="000000"/>
              </w:rPr>
              <w:lastRenderedPageBreak/>
              <w:t>(一)目前支票改用橫式後對支票背面加粘白紙應加黏貼於該支票之何處，在支票之下抑或支票右側橫連下去問題：</w:t>
            </w:r>
          </w:p>
          <w:p w14:paraId="43CFA17E" w14:textId="77777777" w:rsidR="00C22406" w:rsidRPr="00C212A7" w:rsidRDefault="00C22406" w:rsidP="005F4759">
            <w:pPr>
              <w:spacing w:line="280" w:lineRule="exact"/>
              <w:ind w:leftChars="288" w:left="691" w:right="57" w:firstLine="2"/>
              <w:jc w:val="both"/>
              <w:rPr>
                <w:rFonts w:ascii="標楷體" w:eastAsia="標楷體" w:hAnsi="標楷體"/>
                <w:color w:val="000000"/>
              </w:rPr>
            </w:pPr>
            <w:r w:rsidRPr="00C212A7">
              <w:rPr>
                <w:rFonts w:ascii="標楷體" w:eastAsia="標楷體" w:hAnsi="標楷體" w:hint="eastAsia"/>
                <w:color w:val="000000"/>
              </w:rPr>
              <w:t>依票據法第23條、第31條第1項及第144條等規定，支票背面不敷使用，背書人即得以黏貼方式在支票背面加貼後簽章背書。如其背書合乎上開法條之規定，即於騎縫處已由任一背書人簽名，則不論白紙係加貼於橫式支票之下或右側，均應認係適法。但一般人習慣上黏貼於中文橫式支票之下方。</w:t>
            </w:r>
          </w:p>
          <w:p w14:paraId="0F73486D" w14:textId="77777777" w:rsidR="00C22406" w:rsidRPr="00C212A7" w:rsidRDefault="00C22406" w:rsidP="005F4759">
            <w:pPr>
              <w:spacing w:line="0" w:lineRule="atLeast"/>
              <w:ind w:leftChars="53" w:left="691" w:right="57" w:hangingChars="235" w:hanging="564"/>
              <w:jc w:val="both"/>
              <w:rPr>
                <w:rFonts w:ascii="標楷體" w:eastAsia="標楷體" w:hAnsi="標楷體"/>
                <w:color w:val="000000"/>
                <w:spacing w:val="-6"/>
              </w:rPr>
            </w:pPr>
            <w:r w:rsidRPr="00C212A7">
              <w:rPr>
                <w:rFonts w:ascii="標楷體" w:eastAsia="標楷體" w:hAnsi="標楷體" w:hint="eastAsia"/>
                <w:color w:val="000000"/>
              </w:rPr>
              <w:t>(二)支票出票人不填列到期日（即開票日）由出票人及背書人出具授權書，授權執票人填寫到期日是否合法問題：</w:t>
            </w:r>
          </w:p>
          <w:p w14:paraId="54AE356B" w14:textId="77777777" w:rsidR="00C22406" w:rsidRPr="00C212A7" w:rsidRDefault="00C22406" w:rsidP="005F4759">
            <w:pPr>
              <w:spacing w:line="280" w:lineRule="exact"/>
              <w:ind w:leftChars="288" w:left="693" w:right="57" w:hanging="2"/>
              <w:jc w:val="both"/>
              <w:rPr>
                <w:rFonts w:ascii="標楷體" w:eastAsia="標楷體" w:hAnsi="標楷體"/>
                <w:color w:val="000000"/>
              </w:rPr>
            </w:pPr>
            <w:r w:rsidRPr="00C212A7">
              <w:rPr>
                <w:rFonts w:ascii="標楷體" w:eastAsia="標楷體" w:hAnsi="標楷體" w:hint="eastAsia"/>
                <w:color w:val="000000"/>
              </w:rPr>
              <w:t>關於支票發票人不填列發票日由發票人及背書人出具授權書，授權執票人填寫發票日是否合法之問題，因我國票據法對空白授權票據之規定尚嫌不明（參照行政院62年提出票據法修正草案於立法院後之修正過程，可認立法院係有意刪除有關空白授權票據之增訂條文）以致學者見解及司法實務上有「否定」（參見最高法院63年度台上字第2681號判例；司法行政部(66)函參00968號函；68.10.23民推決議）及「肯定」（參見臺高院64年法律座談會結論及司法行政部65.3.18(65)函民字第02245號函；最高法院48年臺上字第752號判決；70年度臺上字第2407號判決；70年度臺上字第2468號判決；鄭玉波著名商法問題研究(三)第179、180頁）二說，以上二說，如就票據行為之代理為法所許，且依票據外觀說理論，於票據上為文義之記載者，對於因信賴此一外觀而取得票據之第三人，應依其記載文義負責之法理，及就強化交易安全之保護，促進票據流通之機能而言，似以採肯定說為妥（外國立法例，諸如日內瓦統一票據法及美、英、日等國之票據法，亦均採肯定說之規定）。惟司法機關既對此問題仍未有一致之見解，而票據法條文亦乏明確之規定。前奉財政部63.8.10(63)臺財錢第17392號函釋示：因依票據法第11條第2項規定，必須「執票人善意取得已具備本法規定應記載事項之票據者」始「得依票據文義行使權利」銀行如於取得票據時，該票據上應記載事項（包括本票或匯票之到期日）尚有欠缺，即無法適用上述規定行使票據權利。因此，財政部係採「否定」說（詳附件）。</w:t>
            </w:r>
          </w:p>
          <w:p w14:paraId="3A443013" w14:textId="77777777" w:rsidR="00C22406" w:rsidRPr="00C212A7" w:rsidRDefault="00C22406" w:rsidP="00536C01">
            <w:pPr>
              <w:spacing w:line="280" w:lineRule="exact"/>
              <w:ind w:right="57" w:firstLineChars="52" w:firstLine="125"/>
              <w:jc w:val="both"/>
              <w:rPr>
                <w:rFonts w:ascii="標楷體" w:eastAsia="標楷體" w:hAnsi="標楷體"/>
                <w:color w:val="000000"/>
                <w:spacing w:val="-6"/>
              </w:rPr>
            </w:pPr>
            <w:r w:rsidRPr="00C212A7">
              <w:rPr>
                <w:rFonts w:ascii="標楷體" w:eastAsia="標楷體" w:hAnsi="標楷體" w:hint="eastAsia"/>
                <w:color w:val="000000"/>
              </w:rPr>
              <w:t>(三)擬將(一)、(二)兩項意見函復臺灣省物資局供其參考。等情。</w:t>
            </w:r>
          </w:p>
          <w:p w14:paraId="64F51973" w14:textId="77777777" w:rsidR="00C22406" w:rsidRPr="00C212A7" w:rsidRDefault="00C22406" w:rsidP="00536C01">
            <w:pPr>
              <w:spacing w:line="280" w:lineRule="exact"/>
              <w:ind w:left="-38" w:right="57" w:firstLineChars="9" w:firstLine="21"/>
              <w:jc w:val="both"/>
              <w:rPr>
                <w:rFonts w:ascii="標楷體" w:eastAsia="標楷體" w:hAnsi="標楷體"/>
                <w:color w:val="000000"/>
              </w:rPr>
            </w:pPr>
            <w:r w:rsidRPr="00C212A7">
              <w:rPr>
                <w:rFonts w:ascii="標楷體" w:eastAsia="標楷體" w:hAnsi="標楷體" w:hint="eastAsia"/>
                <w:color w:val="000000"/>
                <w:spacing w:val="-6"/>
              </w:rPr>
              <w:t>三、上述小組所簽意見，經提本會第6屆第14次理事會議決議：通過。</w:t>
            </w:r>
          </w:p>
        </w:tc>
      </w:tr>
      <w:tr w:rsidR="00C22406" w:rsidRPr="00C212A7" w14:paraId="785B76BD" w14:textId="77777777" w:rsidTr="000F355B">
        <w:trPr>
          <w:jc w:val="center"/>
        </w:trPr>
        <w:tc>
          <w:tcPr>
            <w:tcW w:w="454" w:type="dxa"/>
            <w:vAlign w:val="center"/>
          </w:tcPr>
          <w:p w14:paraId="4C99CF9C"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97</w:t>
            </w:r>
          </w:p>
        </w:tc>
        <w:tc>
          <w:tcPr>
            <w:tcW w:w="2098" w:type="dxa"/>
          </w:tcPr>
          <w:p w14:paraId="43BE802B" w14:textId="77777777" w:rsidR="00C22406" w:rsidRPr="00C212A7" w:rsidRDefault="00C22406" w:rsidP="000F355B">
            <w:pPr>
              <w:spacing w:line="0" w:lineRule="atLeast"/>
              <w:ind w:right="28"/>
              <w:jc w:val="distribute"/>
              <w:rPr>
                <w:rFonts w:ascii="標楷體" w:eastAsia="標楷體" w:hAnsi="標楷體"/>
                <w:color w:val="000000"/>
                <w:spacing w:val="-24"/>
              </w:rPr>
            </w:pPr>
            <w:r w:rsidRPr="00C212A7">
              <w:rPr>
                <w:rFonts w:ascii="標楷體" w:eastAsia="標楷體" w:hAnsi="標楷體" w:hint="eastAsia"/>
                <w:color w:val="000000"/>
                <w:spacing w:val="-24"/>
              </w:rPr>
              <w:t>台北市銀行公會</w:t>
            </w:r>
          </w:p>
          <w:p w14:paraId="7E47CC0E" w14:textId="77777777" w:rsidR="00C22406" w:rsidRPr="00C212A7" w:rsidRDefault="00C22406" w:rsidP="000F355B">
            <w:pPr>
              <w:spacing w:line="0" w:lineRule="atLeast"/>
              <w:ind w:right="28"/>
              <w:jc w:val="distribute"/>
              <w:rPr>
                <w:rFonts w:ascii="標楷體" w:eastAsia="標楷體" w:hAnsi="標楷體"/>
                <w:color w:val="000000"/>
                <w:spacing w:val="-10"/>
              </w:rPr>
            </w:pPr>
            <w:r w:rsidRPr="00C212A7">
              <w:rPr>
                <w:rFonts w:ascii="標楷體" w:eastAsia="標楷體" w:hAnsi="標楷體" w:hint="eastAsia"/>
                <w:color w:val="000000"/>
                <w:spacing w:val="-24"/>
              </w:rPr>
              <w:t>(52.8.29)</w:t>
            </w:r>
            <w:r w:rsidRPr="00C212A7">
              <w:rPr>
                <w:rFonts w:ascii="標楷體" w:eastAsia="標楷體" w:hAnsi="標楷體" w:hint="eastAsia"/>
                <w:color w:val="000000"/>
                <w:spacing w:val="-10"/>
              </w:rPr>
              <w:t>銀業字</w:t>
            </w:r>
          </w:p>
          <w:p w14:paraId="236C3E82" w14:textId="77777777" w:rsidR="00C22406" w:rsidRPr="00C212A7" w:rsidRDefault="00C22406" w:rsidP="000F355B">
            <w:pPr>
              <w:spacing w:line="0" w:lineRule="atLeast"/>
              <w:ind w:right="28"/>
              <w:jc w:val="both"/>
              <w:rPr>
                <w:rFonts w:ascii="標楷體" w:eastAsia="標楷體" w:hAnsi="標楷體"/>
                <w:color w:val="000000"/>
              </w:rPr>
            </w:pPr>
            <w:r w:rsidRPr="00C212A7">
              <w:rPr>
                <w:rFonts w:ascii="標楷體" w:eastAsia="標楷體" w:hAnsi="標楷體" w:hint="eastAsia"/>
                <w:color w:val="000000"/>
                <w:spacing w:val="-10"/>
              </w:rPr>
              <w:t>第270號函</w:t>
            </w:r>
          </w:p>
          <w:p w14:paraId="0AA6B9CD" w14:textId="77777777" w:rsidR="00C22406" w:rsidRPr="00C212A7" w:rsidRDefault="00C22406" w:rsidP="000F355B">
            <w:pPr>
              <w:spacing w:line="0" w:lineRule="atLeast"/>
              <w:jc w:val="both"/>
              <w:rPr>
                <w:rFonts w:ascii="標楷體" w:eastAsia="標楷體" w:hAnsi="標楷體"/>
                <w:color w:val="000000"/>
              </w:rPr>
            </w:pPr>
          </w:p>
        </w:tc>
        <w:tc>
          <w:tcPr>
            <w:tcW w:w="7654" w:type="dxa"/>
          </w:tcPr>
          <w:p w14:paraId="3932A645"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◎他行經由交換所提示之支票發票人或第三人持同現款要求掉換應不受理</w:t>
            </w:r>
          </w:p>
          <w:p w14:paraId="672172C4" w14:textId="77777777" w:rsidR="00C22406" w:rsidRPr="00C212A7" w:rsidRDefault="00C22406" w:rsidP="000F355B">
            <w:pPr>
              <w:spacing w:line="0" w:lineRule="atLeast"/>
              <w:ind w:left="456" w:right="57" w:hangingChars="200" w:hanging="456"/>
              <w:jc w:val="both"/>
              <w:rPr>
                <w:rFonts w:ascii="標楷體" w:eastAsia="標楷體" w:hAnsi="標楷體"/>
                <w:color w:val="000000"/>
                <w:spacing w:val="-6"/>
              </w:rPr>
            </w:pPr>
            <w:r w:rsidRPr="00C212A7">
              <w:rPr>
                <w:rFonts w:ascii="標楷體" w:eastAsia="標楷體" w:hAnsi="標楷體" w:hint="eastAsia"/>
                <w:color w:val="000000"/>
                <w:spacing w:val="-6"/>
              </w:rPr>
              <w:t>一、本會第2屆第37次理事會議准各行庫提：「查他行經由交換所提示之支票（包括拒絕往來戶及非拒絕往來戶），倘有發發票人或第三人持同現款要求掉換時，因與規定不合應予婉拒。惟時有上述發票人或第三人以「他行可以照辦，貴庫為何不辦」為由提出強硬要求，致與本庫發生摩擦。關於此項要求，行庫如予照辦，不僅違反規定，且有時尚可損害票據關係人之權益，致行庫應負法律上之責任，例如發票人甲為利用背書人乙之信譽，對本日到期並經提示，而有乙背書之票據以現款換回後，予以更改到期日為三個月以後之日期，再向第三人貼現，甲旋即發生倒閉，致乙蒙受損害，因而要求行庫賠償。故為免行庫發生無謂損失，及與發票人或第三人發生摩擦起見，擬請通函各行庫統一依照規定辦理。」一案僉以「查銀行對於經由交換所提示之支票，依照規定應由發票人帳逕付票款後，作為重要會計憑證處理，本案為免行庫擔負無謂責任發生損失，對於以現款要求掉換支票者，除應請其將款解存發票人帳戶（拒絕往來戶不得入帳），以免遭受存款不足退票外，其餘概不得通融，並通函各行庫照辦」爰經通過紀錄在卷。</w:t>
            </w:r>
          </w:p>
          <w:p w14:paraId="093CB0E8" w14:textId="77777777" w:rsidR="00C22406" w:rsidRPr="00C212A7" w:rsidRDefault="00C22406" w:rsidP="000F355B">
            <w:pPr>
              <w:spacing w:line="0" w:lineRule="atLeast"/>
              <w:ind w:left="456" w:right="57" w:hangingChars="200" w:hanging="456"/>
              <w:jc w:val="both"/>
              <w:rPr>
                <w:rFonts w:ascii="標楷體" w:eastAsia="標楷體" w:hAnsi="標楷體"/>
                <w:color w:val="000000"/>
              </w:rPr>
            </w:pPr>
            <w:r w:rsidRPr="00C212A7">
              <w:rPr>
                <w:rFonts w:ascii="標楷體" w:eastAsia="標楷體" w:hAnsi="標楷體" w:hint="eastAsia"/>
                <w:color w:val="000000"/>
                <w:spacing w:val="-6"/>
              </w:rPr>
              <w:t>二、除分函外即請查照。</w:t>
            </w:r>
          </w:p>
        </w:tc>
      </w:tr>
      <w:tr w:rsidR="00C22406" w:rsidRPr="00C212A7" w14:paraId="664F97D1" w14:textId="77777777" w:rsidTr="00085BC3">
        <w:trPr>
          <w:trHeight w:val="1900"/>
          <w:jc w:val="center"/>
        </w:trPr>
        <w:tc>
          <w:tcPr>
            <w:tcW w:w="454" w:type="dxa"/>
            <w:vAlign w:val="center"/>
          </w:tcPr>
          <w:p w14:paraId="67E73548" w14:textId="77777777" w:rsidR="00C22406" w:rsidRPr="00C212A7" w:rsidRDefault="00C22406" w:rsidP="000F355B">
            <w:pPr>
              <w:spacing w:line="0" w:lineRule="atLeast"/>
              <w:jc w:val="center"/>
              <w:rPr>
                <w:rFonts w:ascii="標楷體" w:eastAsia="標楷體" w:hAnsi="標楷體"/>
                <w:color w:val="000000"/>
              </w:rPr>
            </w:pPr>
            <w:r w:rsidRPr="00C212A7">
              <w:rPr>
                <w:rFonts w:ascii="標楷體" w:eastAsia="標楷體" w:hAnsi="標楷體" w:hint="eastAsia"/>
                <w:color w:val="000000"/>
              </w:rPr>
              <w:lastRenderedPageBreak/>
              <w:t>98</w:t>
            </w:r>
          </w:p>
        </w:tc>
        <w:tc>
          <w:tcPr>
            <w:tcW w:w="2098" w:type="dxa"/>
          </w:tcPr>
          <w:p w14:paraId="2BF3F87A" w14:textId="77777777" w:rsidR="00C22406" w:rsidRPr="00C212A7" w:rsidRDefault="00C22406" w:rsidP="000F355B">
            <w:pPr>
              <w:spacing w:line="0" w:lineRule="atLeast"/>
              <w:jc w:val="distribute"/>
              <w:rPr>
                <w:rFonts w:ascii="標楷體" w:eastAsia="標楷體" w:hAnsi="標楷體"/>
                <w:color w:val="000000"/>
              </w:rPr>
            </w:pPr>
            <w:r w:rsidRPr="00C212A7">
              <w:rPr>
                <w:rFonts w:ascii="標楷體" w:eastAsia="標楷體" w:hAnsi="標楷體" w:hint="eastAsia"/>
                <w:color w:val="000000"/>
                <w:spacing w:val="-4"/>
              </w:rPr>
              <w:t>台北市銀行公</w:t>
            </w:r>
            <w:r w:rsidRPr="00C212A7">
              <w:rPr>
                <w:rFonts w:ascii="標楷體" w:eastAsia="標楷體" w:hAnsi="標楷體" w:hint="eastAsia"/>
                <w:color w:val="000000"/>
              </w:rPr>
              <w:t>會</w:t>
            </w:r>
          </w:p>
          <w:p w14:paraId="49903AAF" w14:textId="77777777" w:rsidR="00C22406" w:rsidRPr="00C212A7" w:rsidRDefault="00C22406" w:rsidP="000F355B">
            <w:pPr>
              <w:spacing w:line="0" w:lineRule="atLeast"/>
              <w:jc w:val="both"/>
              <w:rPr>
                <w:rFonts w:ascii="標楷體" w:eastAsia="標楷體" w:hAnsi="標楷體"/>
                <w:color w:val="000000"/>
              </w:rPr>
            </w:pPr>
            <w:r w:rsidRPr="00C212A7">
              <w:rPr>
                <w:rFonts w:ascii="標楷體" w:eastAsia="標楷體" w:hAnsi="標楷體" w:hint="eastAsia"/>
                <w:color w:val="000000"/>
              </w:rPr>
              <w:t>（52.10.12）銀秘</w:t>
            </w:r>
            <w:r w:rsidRPr="00C212A7">
              <w:rPr>
                <w:rFonts w:ascii="標楷體" w:eastAsia="標楷體" w:hAnsi="標楷體" w:hint="eastAsia"/>
                <w:color w:val="000000"/>
                <w:spacing w:val="-8"/>
              </w:rPr>
              <w:t>字第336號函</w:t>
            </w:r>
          </w:p>
        </w:tc>
        <w:tc>
          <w:tcPr>
            <w:tcW w:w="7654" w:type="dxa"/>
          </w:tcPr>
          <w:p w14:paraId="3D2827A9" w14:textId="77777777" w:rsidR="00C22406" w:rsidRPr="00C212A7" w:rsidRDefault="00C22406" w:rsidP="000F355B">
            <w:pPr>
              <w:spacing w:line="0" w:lineRule="atLeast"/>
              <w:ind w:left="329" w:right="57" w:hanging="301"/>
              <w:jc w:val="both"/>
              <w:rPr>
                <w:rFonts w:ascii="標楷體" w:eastAsia="標楷體" w:hAnsi="標楷體"/>
                <w:color w:val="000000"/>
              </w:rPr>
            </w:pPr>
            <w:r w:rsidRPr="00C212A7">
              <w:rPr>
                <w:rFonts w:ascii="標楷體" w:eastAsia="標楷體" w:hAnsi="標楷體" w:hint="eastAsia"/>
                <w:color w:val="000000"/>
              </w:rPr>
              <w:t>◎外埠聯行（庫）託收之票據倘有人表示願意以現金付款者不可受理</w:t>
            </w:r>
          </w:p>
          <w:p w14:paraId="4886614D" w14:textId="77777777" w:rsidR="00C22406" w:rsidRPr="00C212A7" w:rsidRDefault="00C22406" w:rsidP="00B967C3">
            <w:pPr>
              <w:spacing w:line="0" w:lineRule="atLeast"/>
              <w:ind w:left="693" w:right="57" w:hanging="665"/>
              <w:jc w:val="both"/>
              <w:rPr>
                <w:rFonts w:ascii="標楷體" w:eastAsia="標楷體" w:hAnsi="標楷體"/>
                <w:color w:val="000000"/>
              </w:rPr>
            </w:pPr>
            <w:r w:rsidRPr="00C212A7">
              <w:rPr>
                <w:rFonts w:ascii="標楷體" w:eastAsia="標楷體" w:hAnsi="標楷體" w:hint="eastAsia"/>
                <w:color w:val="000000"/>
                <w:spacing w:val="-6"/>
              </w:rPr>
              <w:t>本案：除支票依照規定應由發票人帳戶逕付票款，概不得通融以現金換回外，如係以銀錢業者為擔當付款人之本票匯票時，受託銀行亦應依照慣例提出交換收款（擔當付款人為受託銀行者應逕由指定帳戶付款），遇有退票時，則退還執票人，至有關票據債務人與執票人間之償還票款問題，仍以由其當事人直接洽辦為宜。</w:t>
            </w:r>
          </w:p>
        </w:tc>
      </w:tr>
      <w:tr w:rsidR="00C22406" w:rsidRPr="00C212A7" w14:paraId="70638130" w14:textId="77777777" w:rsidTr="000F355B">
        <w:trPr>
          <w:trHeight w:val="3018"/>
          <w:jc w:val="center"/>
        </w:trPr>
        <w:tc>
          <w:tcPr>
            <w:tcW w:w="454" w:type="dxa"/>
            <w:vAlign w:val="center"/>
          </w:tcPr>
          <w:p w14:paraId="16802CC2" w14:textId="77777777" w:rsidR="00C22406" w:rsidRPr="003A26D1" w:rsidRDefault="00C22406" w:rsidP="000F355B">
            <w:pPr>
              <w:spacing w:line="0" w:lineRule="atLeast"/>
              <w:jc w:val="center"/>
              <w:rPr>
                <w:rFonts w:ascii="標楷體" w:eastAsia="標楷體" w:hAnsi="標楷體"/>
              </w:rPr>
            </w:pPr>
            <w:r w:rsidRPr="003A26D1">
              <w:rPr>
                <w:rFonts w:ascii="標楷體" w:eastAsia="標楷體" w:hAnsi="標楷體" w:hint="eastAsia"/>
              </w:rPr>
              <w:t>99</w:t>
            </w:r>
          </w:p>
        </w:tc>
        <w:tc>
          <w:tcPr>
            <w:tcW w:w="2098" w:type="dxa"/>
          </w:tcPr>
          <w:p w14:paraId="4E41BD4E" w14:textId="77777777" w:rsidR="00C22406" w:rsidRPr="003A26D1" w:rsidRDefault="00C22406" w:rsidP="000F355B">
            <w:pPr>
              <w:spacing w:line="0" w:lineRule="atLeast"/>
              <w:jc w:val="both"/>
              <w:rPr>
                <w:rFonts w:ascii="標楷體" w:eastAsia="標楷體" w:hAnsi="標楷體"/>
                <w:spacing w:val="-4"/>
              </w:rPr>
            </w:pPr>
            <w:r w:rsidRPr="003A26D1">
              <w:rPr>
                <w:rFonts w:ascii="標楷體" w:eastAsia="標楷體" w:hAnsi="標楷體" w:hint="eastAsia"/>
              </w:rPr>
              <w:t>金融監督管理委員會(102.7.1)金管銀法字第10200072420號函</w:t>
            </w:r>
          </w:p>
        </w:tc>
        <w:tc>
          <w:tcPr>
            <w:tcW w:w="7654" w:type="dxa"/>
          </w:tcPr>
          <w:p w14:paraId="4B084755" w14:textId="77777777" w:rsidR="00C22406" w:rsidRPr="003A26D1" w:rsidRDefault="00C22406" w:rsidP="00085BC3">
            <w:pPr>
              <w:adjustRightInd w:val="0"/>
              <w:snapToGrid w:val="0"/>
              <w:spacing w:line="280" w:lineRule="exact"/>
              <w:ind w:left="720" w:hangingChars="300" w:hanging="720"/>
              <w:jc w:val="both"/>
              <w:rPr>
                <w:rFonts w:ascii="標楷體" w:eastAsia="標楷體" w:hAnsi="標楷體"/>
              </w:rPr>
            </w:pPr>
            <w:r w:rsidRPr="003A26D1">
              <w:rPr>
                <w:rFonts w:ascii="標楷體" w:eastAsia="標楷體" w:hAnsi="標楷體" w:hint="eastAsia"/>
              </w:rPr>
              <w:t>◎對警示帳戶可否抽回未到期之託收票據或領回退票疑義</w:t>
            </w:r>
          </w:p>
          <w:p w14:paraId="17A5543C" w14:textId="77777777" w:rsidR="00C22406" w:rsidRPr="003A26D1" w:rsidRDefault="00C22406" w:rsidP="00085BC3">
            <w:pPr>
              <w:adjustRightInd w:val="0"/>
              <w:snapToGrid w:val="0"/>
              <w:spacing w:line="280" w:lineRule="exact"/>
              <w:ind w:left="720" w:hangingChars="300" w:hanging="720"/>
              <w:jc w:val="both"/>
              <w:rPr>
                <w:rFonts w:ascii="標楷體" w:eastAsia="標楷體" w:hAnsi="標楷體"/>
              </w:rPr>
            </w:pPr>
            <w:r w:rsidRPr="003A26D1">
              <w:rPr>
                <w:rFonts w:ascii="標楷體" w:eastAsia="標楷體" w:hAnsi="標楷體" w:hint="eastAsia"/>
              </w:rPr>
              <w:t>主旨：關於客戶被列為警示帳戶後，可否抽回未到期之託收票據(以下稱「抽票」)或「領回退票」疑義乙案，復如說明，請查照轉知會員機構。</w:t>
            </w:r>
          </w:p>
          <w:p w14:paraId="3C9D38CB" w14:textId="77777777" w:rsidR="00C22406" w:rsidRPr="003A26D1" w:rsidRDefault="00C22406" w:rsidP="00085BC3">
            <w:pPr>
              <w:adjustRightInd w:val="0"/>
              <w:snapToGrid w:val="0"/>
              <w:spacing w:line="280" w:lineRule="exact"/>
              <w:jc w:val="both"/>
              <w:rPr>
                <w:rFonts w:ascii="標楷體" w:eastAsia="標楷體" w:hAnsi="標楷體"/>
              </w:rPr>
            </w:pPr>
            <w:r w:rsidRPr="003A26D1">
              <w:rPr>
                <w:rFonts w:ascii="標楷體" w:eastAsia="標楷體" w:hAnsi="標楷體" w:hint="eastAsia"/>
              </w:rPr>
              <w:t>說明：</w:t>
            </w:r>
          </w:p>
          <w:p w14:paraId="7698AA05" w14:textId="77777777" w:rsidR="00C22406" w:rsidRPr="003A26D1" w:rsidRDefault="00C22406" w:rsidP="00B967C3">
            <w:pPr>
              <w:adjustRightInd w:val="0"/>
              <w:snapToGrid w:val="0"/>
              <w:spacing w:line="280" w:lineRule="exact"/>
              <w:ind w:left="720" w:hangingChars="300" w:hanging="720"/>
              <w:jc w:val="both"/>
              <w:rPr>
                <w:rFonts w:ascii="標楷體" w:eastAsia="標楷體" w:hAnsi="標楷體"/>
              </w:rPr>
            </w:pPr>
            <w:r w:rsidRPr="003A26D1">
              <w:rPr>
                <w:rFonts w:ascii="標楷體" w:eastAsia="標楷體" w:hAnsi="標楷體" w:hint="eastAsia"/>
              </w:rPr>
              <w:t>一、復貴會102.3.8全一字第1021000153A號函。</w:t>
            </w:r>
          </w:p>
          <w:p w14:paraId="59BF7FB2" w14:textId="77777777" w:rsidR="00C22406" w:rsidRPr="003A26D1" w:rsidRDefault="00C22406" w:rsidP="00B967C3">
            <w:pPr>
              <w:adjustRightInd w:val="0"/>
              <w:snapToGrid w:val="0"/>
              <w:spacing w:line="280" w:lineRule="exact"/>
              <w:ind w:left="550" w:hangingChars="229" w:hanging="550"/>
              <w:jc w:val="both"/>
              <w:rPr>
                <w:rFonts w:ascii="標楷體" w:eastAsia="標楷體" w:hAnsi="標楷體"/>
              </w:rPr>
            </w:pPr>
            <w:r w:rsidRPr="003A26D1">
              <w:rPr>
                <w:rFonts w:ascii="標楷體" w:eastAsia="標楷體" w:hAnsi="標楷體" w:hint="eastAsia"/>
              </w:rPr>
              <w:t>二、依據銀行法第45條之2及該條授權訂定之「存款帳戶及其疑似不法或顯屬異常交易管理辦法」，對疑似不法或顯屬異常帳戶得予暫停存入或提領、匯出款項。經貴會洽各銀行意見表示，受理「抽票」及「領回退票」時並未涉及存入或提領、匯出款項之處理。非屬交易之範圍，爰亦無前開管理辦法第7條及第11條之適用。</w:t>
            </w:r>
          </w:p>
          <w:p w14:paraId="2292AF80" w14:textId="77777777" w:rsidR="00C22406" w:rsidRPr="003A26D1" w:rsidRDefault="00C22406" w:rsidP="00B967C3">
            <w:pPr>
              <w:adjustRightInd w:val="0"/>
              <w:snapToGrid w:val="0"/>
              <w:spacing w:line="300" w:lineRule="exact"/>
              <w:ind w:left="550" w:hangingChars="229" w:hanging="550"/>
              <w:jc w:val="both"/>
              <w:rPr>
                <w:rFonts w:ascii="標楷體" w:eastAsia="標楷體" w:hAnsi="標楷體"/>
              </w:rPr>
            </w:pPr>
            <w:r w:rsidRPr="003A26D1">
              <w:rPr>
                <w:rFonts w:ascii="標楷體" w:eastAsia="標楷體" w:hAnsi="標楷體" w:hint="eastAsia"/>
              </w:rPr>
              <w:t>三、同意貴會意見就所報對未到期託收票據恐有涉及客戶間爭議之情形，宜視個案加強注意處理之建議。請併轉知會員機構參考。</w:t>
            </w:r>
          </w:p>
        </w:tc>
      </w:tr>
    </w:tbl>
    <w:p w14:paraId="345FF76A" w14:textId="77777777" w:rsidR="00C22406" w:rsidRPr="00C212A7" w:rsidRDefault="00C22406" w:rsidP="00C22406">
      <w:pPr>
        <w:pStyle w:val="19"/>
        <w:tabs>
          <w:tab w:val="right" w:leader="dot" w:pos="9720"/>
        </w:tabs>
        <w:spacing w:before="48" w:after="48" w:line="500" w:lineRule="exact"/>
        <w:ind w:leftChars="0" w:left="0" w:firstLineChars="0" w:firstLine="0"/>
        <w:jc w:val="left"/>
        <w:rPr>
          <w:color w:val="000000"/>
        </w:rPr>
      </w:pPr>
    </w:p>
    <w:p w14:paraId="60A3636A" w14:textId="77777777" w:rsidR="00C22406" w:rsidRDefault="00C22406" w:rsidP="00C22406">
      <w:pPr>
        <w:widowControl/>
        <w:rPr>
          <w:rFonts w:ascii="標楷體" w:eastAsia="標楷體" w:hAnsi="標楷體"/>
          <w:szCs w:val="28"/>
        </w:rPr>
      </w:pPr>
      <w:r>
        <w:rPr>
          <w:rFonts w:ascii="標楷體" w:eastAsia="標楷體" w:hAnsi="標楷體"/>
          <w:szCs w:val="28"/>
        </w:rPr>
        <w:br w:type="page"/>
      </w:r>
    </w:p>
    <w:p w14:paraId="7729C567" w14:textId="77777777" w:rsidR="005B03B3" w:rsidRPr="008870BA" w:rsidRDefault="005E0D0E" w:rsidP="00C22406">
      <w:pPr>
        <w:snapToGrid w:val="0"/>
        <w:spacing w:line="0" w:lineRule="atLeast"/>
        <w:rPr>
          <w:rFonts w:ascii="標楷體" w:eastAsia="標楷體" w:hAnsi="標楷體"/>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61408" behindDoc="0" locked="0" layoutInCell="1" allowOverlap="1" wp14:anchorId="4EC455CB" wp14:editId="5D1C3DA9">
                <wp:simplePos x="0" y="0"/>
                <wp:positionH relativeFrom="column">
                  <wp:posOffset>5524500</wp:posOffset>
                </wp:positionH>
                <wp:positionV relativeFrom="paragraph">
                  <wp:posOffset>-205740</wp:posOffset>
                </wp:positionV>
                <wp:extent cx="822960" cy="266700"/>
                <wp:effectExtent l="0" t="0" r="15240" b="19050"/>
                <wp:wrapNone/>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319FDD6F"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C455CB" id="文字方塊 12" o:spid="_x0000_s1061" type="#_x0000_t202" style="position:absolute;margin-left:435pt;margin-top:-16.2pt;width:64.8pt;height:21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" strokeweight=".5pt">
                <v:textbox>
                  <w:txbxContent>
                    <w:p w14:paraId="319FDD6F"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附錄十七</w:t>
                      </w:r>
                    </w:p>
                  </w:txbxContent>
                </v:textbox>
              </v:shape>
            </w:pict>
          </mc:Fallback>
        </mc:AlternateContent>
      </w:r>
    </w:p>
    <w:p w14:paraId="1886EFD7" w14:textId="77777777" w:rsidR="00C22406" w:rsidRPr="00085BC3" w:rsidRDefault="00C22406" w:rsidP="00C22406">
      <w:pPr>
        <w:snapToGrid w:val="0"/>
        <w:spacing w:line="0" w:lineRule="atLeast"/>
        <w:jc w:val="center"/>
        <w:rPr>
          <w:rFonts w:ascii="標楷體" w:eastAsia="標楷體" w:hAnsi="標楷體"/>
          <w:b/>
          <w:sz w:val="28"/>
          <w:szCs w:val="28"/>
        </w:rPr>
      </w:pPr>
      <w:r w:rsidRPr="00085BC3">
        <w:rPr>
          <w:rFonts w:ascii="標楷體" w:eastAsia="標楷體" w:hAnsi="標楷體" w:hint="eastAsia"/>
          <w:b/>
          <w:sz w:val="28"/>
          <w:szCs w:val="28"/>
        </w:rPr>
        <w:t>定期存款質借及中途解約辦法</w:t>
      </w:r>
    </w:p>
    <w:p w14:paraId="0BABC27B" w14:textId="77777777" w:rsidR="00C22406" w:rsidRPr="00085BC3" w:rsidRDefault="00C22406" w:rsidP="00C22406">
      <w:pPr>
        <w:snapToGrid w:val="0"/>
        <w:spacing w:line="0" w:lineRule="atLeast"/>
        <w:jc w:val="center"/>
        <w:rPr>
          <w:rFonts w:ascii="標楷體" w:eastAsia="標楷體" w:hAnsi="標楷體"/>
          <w:sz w:val="20"/>
          <w:szCs w:val="20"/>
        </w:rPr>
      </w:pPr>
      <w:r w:rsidRPr="00085BC3">
        <w:rPr>
          <w:rFonts w:ascii="標楷體" w:eastAsia="標楷體" w:hAnsi="標楷體" w:hint="eastAsia"/>
          <w:sz w:val="20"/>
          <w:szCs w:val="20"/>
        </w:rPr>
        <w:t>中華民國90年7月24日財政部台財融（一）字第90749061號令</w:t>
      </w:r>
    </w:p>
    <w:p w14:paraId="5750A513" w14:textId="77777777" w:rsidR="00C22406" w:rsidRPr="008870BA" w:rsidRDefault="00C22406" w:rsidP="00C22406">
      <w:pPr>
        <w:snapToGrid w:val="0"/>
        <w:spacing w:line="0" w:lineRule="atLeast"/>
        <w:ind w:left="482"/>
        <w:rPr>
          <w:rFonts w:ascii="標楷體" w:eastAsia="標楷體" w:hAnsi="標楷體"/>
        </w:rPr>
      </w:pPr>
    </w:p>
    <w:p w14:paraId="4BD9B32D" w14:textId="77777777" w:rsidR="00C22406" w:rsidRPr="008870BA" w:rsidRDefault="00C22406" w:rsidP="00C22406">
      <w:pPr>
        <w:snapToGrid w:val="0"/>
        <w:spacing w:line="0" w:lineRule="atLeast"/>
        <w:rPr>
          <w:rFonts w:ascii="標楷體" w:eastAsia="標楷體" w:hAnsi="標楷體"/>
        </w:rPr>
      </w:pPr>
      <w:r w:rsidRPr="008870BA">
        <w:rPr>
          <w:rFonts w:ascii="標楷體" w:eastAsia="標楷體" w:hAnsi="標楷體" w:hint="eastAsia"/>
        </w:rPr>
        <w:t xml:space="preserve">第一條  本辦法依銀行法第八條之一之規定訂定之。  </w:t>
      </w:r>
    </w:p>
    <w:p w14:paraId="79BBA70D" w14:textId="77777777" w:rsidR="00C22406" w:rsidRPr="008870BA" w:rsidRDefault="00C22406" w:rsidP="00C22406">
      <w:pPr>
        <w:snapToGrid w:val="0"/>
        <w:spacing w:line="0" w:lineRule="atLeast"/>
        <w:rPr>
          <w:rFonts w:ascii="標楷體" w:eastAsia="標楷體" w:hAnsi="標楷體"/>
        </w:rPr>
      </w:pPr>
      <w:r w:rsidRPr="008870BA">
        <w:rPr>
          <w:rFonts w:ascii="標楷體" w:eastAsia="標楷體" w:hAnsi="標楷體" w:hint="eastAsia"/>
        </w:rPr>
        <w:t>第二條  定期存款存單之質借條件如下：</w:t>
      </w:r>
    </w:p>
    <w:p w14:paraId="2F049888" w14:textId="77777777" w:rsidR="00C22406" w:rsidRPr="008870BA" w:rsidRDefault="00C22406" w:rsidP="00C22406">
      <w:pPr>
        <w:snapToGrid w:val="0"/>
        <w:spacing w:line="0" w:lineRule="atLeast"/>
        <w:ind w:firstLineChars="400" w:firstLine="960"/>
        <w:rPr>
          <w:rFonts w:ascii="標楷體" w:eastAsia="標楷體" w:hAnsi="標楷體"/>
        </w:rPr>
      </w:pPr>
      <w:r w:rsidRPr="008870BA">
        <w:rPr>
          <w:rFonts w:ascii="標楷體" w:eastAsia="標楷體" w:hAnsi="標楷體" w:hint="eastAsia"/>
        </w:rPr>
        <w:t>一、申請質借人限於原存款人。</w:t>
      </w:r>
    </w:p>
    <w:p w14:paraId="5E5C6828" w14:textId="77777777" w:rsidR="00C22406" w:rsidRPr="008870BA" w:rsidRDefault="00C22406" w:rsidP="00C22406">
      <w:pPr>
        <w:snapToGrid w:val="0"/>
        <w:spacing w:line="0" w:lineRule="atLeast"/>
        <w:ind w:firstLineChars="400" w:firstLine="960"/>
        <w:rPr>
          <w:rFonts w:ascii="標楷體" w:eastAsia="標楷體" w:hAnsi="標楷體"/>
        </w:rPr>
      </w:pPr>
      <w:r w:rsidRPr="008870BA">
        <w:rPr>
          <w:rFonts w:ascii="標楷體" w:eastAsia="標楷體" w:hAnsi="標楷體" w:hint="eastAsia"/>
        </w:rPr>
        <w:t>二、辦理質借之銀行，限於原開發存單之銀行。</w:t>
      </w:r>
    </w:p>
    <w:p w14:paraId="1A149CB4" w14:textId="77777777" w:rsidR="00C22406" w:rsidRPr="008870BA" w:rsidRDefault="00C22406" w:rsidP="00C22406">
      <w:pPr>
        <w:snapToGrid w:val="0"/>
        <w:spacing w:line="0" w:lineRule="atLeast"/>
        <w:ind w:leftChars="400" w:left="1440" w:hangingChars="200" w:hanging="480"/>
        <w:rPr>
          <w:rFonts w:ascii="標楷體" w:eastAsia="標楷體" w:hAnsi="標楷體"/>
        </w:rPr>
      </w:pPr>
      <w:r w:rsidRPr="008870BA">
        <w:rPr>
          <w:rFonts w:ascii="標楷體" w:eastAsia="標楷體" w:hAnsi="標楷體" w:hint="eastAsia"/>
        </w:rPr>
        <w:t>三、質借期限，照銀行一般貸款之規定期限。但最長不得超過原存單上所約定之到期日。</w:t>
      </w:r>
    </w:p>
    <w:p w14:paraId="23CC5486" w14:textId="77777777" w:rsidR="00C22406" w:rsidRPr="008870BA" w:rsidRDefault="00C22406" w:rsidP="00C22406">
      <w:pPr>
        <w:snapToGrid w:val="0"/>
        <w:spacing w:line="0" w:lineRule="atLeast"/>
        <w:ind w:firstLineChars="400" w:firstLine="960"/>
        <w:rPr>
          <w:rFonts w:ascii="標楷體" w:eastAsia="標楷體" w:hAnsi="標楷體"/>
        </w:rPr>
      </w:pPr>
      <w:r w:rsidRPr="008870BA">
        <w:rPr>
          <w:rFonts w:ascii="標楷體" w:eastAsia="標楷體" w:hAnsi="標楷體" w:hint="eastAsia"/>
        </w:rPr>
        <w:t>四、質借成數由各銀行在存單面額內自行斟酌辦理。</w:t>
      </w:r>
    </w:p>
    <w:p w14:paraId="70D355D2" w14:textId="77777777" w:rsidR="00C22406" w:rsidRPr="008870BA" w:rsidRDefault="00C22406" w:rsidP="00C22406">
      <w:pPr>
        <w:snapToGrid w:val="0"/>
        <w:spacing w:line="0" w:lineRule="atLeast"/>
        <w:ind w:firstLineChars="400" w:firstLine="960"/>
        <w:rPr>
          <w:rFonts w:ascii="標楷體" w:eastAsia="標楷體" w:hAnsi="標楷體"/>
        </w:rPr>
      </w:pPr>
      <w:r w:rsidRPr="008870BA">
        <w:rPr>
          <w:rFonts w:ascii="標楷體" w:eastAsia="標楷體" w:hAnsi="標楷體" w:hint="eastAsia"/>
        </w:rPr>
        <w:t xml:space="preserve">五、質借利率由各銀行自行斟酌辦理。  </w:t>
      </w:r>
    </w:p>
    <w:p w14:paraId="76903B84" w14:textId="77777777" w:rsidR="00C22406" w:rsidRPr="008870BA" w:rsidRDefault="00C22406" w:rsidP="00C22406">
      <w:pPr>
        <w:snapToGrid w:val="0"/>
        <w:spacing w:line="0" w:lineRule="atLeast"/>
        <w:rPr>
          <w:rFonts w:ascii="標楷體" w:eastAsia="標楷體" w:hAnsi="標楷體"/>
        </w:rPr>
      </w:pPr>
      <w:r w:rsidRPr="008870BA">
        <w:rPr>
          <w:rFonts w:ascii="標楷體" w:eastAsia="標楷體" w:hAnsi="標楷體" w:hint="eastAsia"/>
        </w:rPr>
        <w:t xml:space="preserve">第三條  銀行對於以定期存款存單辦理質借之案件，不得再要求另提保證人。  </w:t>
      </w:r>
    </w:p>
    <w:p w14:paraId="16483C41" w14:textId="77777777" w:rsidR="00C22406" w:rsidRPr="008870BA" w:rsidRDefault="00C22406" w:rsidP="00C22406">
      <w:pPr>
        <w:snapToGrid w:val="0"/>
        <w:spacing w:line="0" w:lineRule="atLeast"/>
        <w:ind w:left="960" w:hangingChars="400" w:hanging="960"/>
        <w:rPr>
          <w:rFonts w:ascii="標楷體" w:eastAsia="標楷體" w:hAnsi="標楷體"/>
        </w:rPr>
      </w:pPr>
      <w:r w:rsidRPr="008870BA">
        <w:rPr>
          <w:rFonts w:ascii="標楷體" w:eastAsia="標楷體" w:hAnsi="標楷體" w:hint="eastAsia"/>
        </w:rPr>
        <w:t xml:space="preserve">第四條  定期存款到期前中途解約者，應於七日以前通知存款銀行，如未能於七日以前通知存款銀行者，經存款銀行同意後亦得受理。中途解約應將存款全部一次結清。  </w:t>
      </w:r>
    </w:p>
    <w:p w14:paraId="6C3C427B" w14:textId="77777777" w:rsidR="00C22406" w:rsidRPr="008870BA" w:rsidRDefault="00C22406" w:rsidP="00C22406">
      <w:pPr>
        <w:snapToGrid w:val="0"/>
        <w:spacing w:line="0" w:lineRule="atLeast"/>
        <w:ind w:left="960" w:hangingChars="400" w:hanging="960"/>
        <w:rPr>
          <w:rFonts w:ascii="標楷體" w:eastAsia="標楷體" w:hAnsi="標楷體"/>
        </w:rPr>
      </w:pPr>
      <w:r w:rsidRPr="008870BA">
        <w:rPr>
          <w:rFonts w:ascii="標楷體" w:eastAsia="標楷體" w:hAnsi="標楷體" w:hint="eastAsia"/>
        </w:rPr>
        <w:t>第五條  定期存款中途解約者，得採存款銀行「牌告利率固定計息」之存款，依單利，按其實際存款期間牌告利率八折計息，或由銀行與存戶依公平原則約定之。</w:t>
      </w:r>
    </w:p>
    <w:p w14:paraId="5ECF63B7" w14:textId="77777777" w:rsidR="00C22406" w:rsidRPr="008870BA" w:rsidRDefault="00C22406" w:rsidP="00C22406">
      <w:pPr>
        <w:snapToGrid w:val="0"/>
        <w:spacing w:line="0" w:lineRule="atLeast"/>
        <w:ind w:leftChars="400" w:left="960"/>
        <w:rPr>
          <w:rFonts w:ascii="標楷體" w:eastAsia="標楷體" w:hAnsi="標楷體"/>
        </w:rPr>
      </w:pPr>
      <w:r w:rsidRPr="008870BA">
        <w:rPr>
          <w:rFonts w:ascii="標楷體" w:eastAsia="標楷體" w:hAnsi="標楷體" w:hint="eastAsia"/>
        </w:rPr>
        <w:t xml:space="preserve">前項牌告利率，以存入當日之牌告利率為準，但採「牌告利率機動計息」之存款，在實際存款期間內，如遇存款銀行牌告利率調整，應同時改按新牌告利率分段計息。  </w:t>
      </w:r>
    </w:p>
    <w:p w14:paraId="55314736" w14:textId="77777777" w:rsidR="00C22406" w:rsidRPr="008870BA" w:rsidRDefault="00C22406" w:rsidP="00C22406">
      <w:pPr>
        <w:snapToGrid w:val="0"/>
        <w:spacing w:line="0" w:lineRule="atLeast"/>
        <w:ind w:left="960" w:hangingChars="400" w:hanging="960"/>
        <w:rPr>
          <w:rFonts w:ascii="標楷體" w:eastAsia="標楷體" w:hAnsi="標楷體"/>
        </w:rPr>
      </w:pPr>
      <w:r w:rsidRPr="008870BA">
        <w:rPr>
          <w:rFonts w:ascii="標楷體" w:eastAsia="標楷體" w:hAnsi="標楷體" w:hint="eastAsia"/>
        </w:rPr>
        <w:t xml:space="preserve">第六條  金融機構對於違約金之計算方式，除應向消費者明示其內容外，於契約中並應以紅色或粗黑字體標示。  </w:t>
      </w:r>
    </w:p>
    <w:p w14:paraId="5E85B363" w14:textId="77777777" w:rsidR="00C22406" w:rsidRPr="008870BA" w:rsidRDefault="00C22406" w:rsidP="00C22406">
      <w:pPr>
        <w:snapToGrid w:val="0"/>
        <w:spacing w:line="0" w:lineRule="atLeast"/>
        <w:ind w:left="960" w:hangingChars="400" w:hanging="960"/>
        <w:rPr>
          <w:rFonts w:ascii="標楷體" w:eastAsia="標楷體" w:hAnsi="標楷體"/>
        </w:rPr>
      </w:pPr>
      <w:r w:rsidRPr="008870BA">
        <w:rPr>
          <w:rFonts w:ascii="標楷體" w:eastAsia="標楷體" w:hAnsi="標楷體" w:hint="eastAsia"/>
        </w:rPr>
        <w:t>第七條  本辦法發布施行前存入之定期存款之逾期處理，於本辦法施行後，未另訂新約者，仍依發布施行前定期存款中途解約及逾期處理辦法及存款銀行規定辦理。</w:t>
      </w:r>
    </w:p>
    <w:p w14:paraId="4A3FD5D3" w14:textId="77777777" w:rsidR="00BB6AE7" w:rsidRDefault="00C22406" w:rsidP="00C22406">
      <w:pPr>
        <w:snapToGrid w:val="0"/>
        <w:spacing w:line="0" w:lineRule="atLeast"/>
        <w:rPr>
          <w:rFonts w:ascii="標楷體" w:eastAsia="標楷體" w:hAnsi="標楷體"/>
        </w:rPr>
      </w:pPr>
      <w:r w:rsidRPr="008870BA">
        <w:rPr>
          <w:rFonts w:ascii="標楷體" w:eastAsia="標楷體" w:hAnsi="標楷體" w:hint="eastAsia"/>
        </w:rPr>
        <w:t>第八條  本辦法自發布日施行。</w:t>
      </w:r>
    </w:p>
    <w:p w14:paraId="0DFAD8F8" w14:textId="77777777" w:rsidR="00BB6AE7" w:rsidRDefault="00BB6AE7">
      <w:pPr>
        <w:widowControl/>
        <w:rPr>
          <w:rFonts w:ascii="標楷體" w:eastAsia="標楷體" w:hAnsi="標楷體"/>
        </w:rPr>
      </w:pPr>
      <w:r>
        <w:rPr>
          <w:rFonts w:ascii="標楷體" w:eastAsia="標楷體" w:hAnsi="標楷體"/>
        </w:rPr>
        <w:br w:type="page"/>
      </w:r>
    </w:p>
    <w:p w14:paraId="6B626959" w14:textId="77777777" w:rsidR="00C22406" w:rsidRPr="008870BA" w:rsidRDefault="005E0D0E" w:rsidP="00C22406">
      <w:pPr>
        <w:snapToGrid w:val="0"/>
        <w:spacing w:line="0" w:lineRule="atLeast"/>
        <w:rPr>
          <w:rFonts w:ascii="標楷體" w:eastAsia="標楷體" w:hAnsi="標楷體"/>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63456" behindDoc="0" locked="0" layoutInCell="1" allowOverlap="1" wp14:anchorId="1F767255" wp14:editId="1E0CFCF9">
                <wp:simplePos x="0" y="0"/>
                <wp:positionH relativeFrom="column">
                  <wp:posOffset>5501640</wp:posOffset>
                </wp:positionH>
                <wp:positionV relativeFrom="paragraph">
                  <wp:posOffset>-220980</wp:posOffset>
                </wp:positionV>
                <wp:extent cx="822960" cy="266700"/>
                <wp:effectExtent l="0" t="0" r="15240" b="1905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35012C61"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附錄十八</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767255" id="文字方塊 13" o:spid="_x0000_s1062" type="#_x0000_t202" style="position:absolute;margin-left:433.2pt;margin-top:-17.4pt;width:64.8pt;height:21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" strokeweight=".5pt">
                <v:textbox>
                  <w:txbxContent>
                    <w:p w14:paraId="35012C61"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附錄十八</w:t>
                      </w:r>
                    </w:p>
                  </w:txbxContent>
                </v:textbox>
              </v:shape>
            </w:pict>
          </mc:Fallback>
        </mc:AlternateContent>
      </w:r>
    </w:p>
    <w:p w14:paraId="39707192" w14:textId="77777777" w:rsidR="00C22406" w:rsidRPr="00085BC3" w:rsidRDefault="00C22406" w:rsidP="00C22406">
      <w:pPr>
        <w:snapToGrid w:val="0"/>
        <w:spacing w:line="0" w:lineRule="atLeast"/>
        <w:jc w:val="center"/>
        <w:rPr>
          <w:rFonts w:ascii="標楷體" w:eastAsia="標楷體" w:hAnsi="標楷體"/>
          <w:b/>
          <w:sz w:val="28"/>
          <w:szCs w:val="28"/>
        </w:rPr>
      </w:pPr>
      <w:r w:rsidRPr="00085BC3">
        <w:rPr>
          <w:rFonts w:ascii="標楷體" w:eastAsia="標楷體" w:hAnsi="標楷體" w:hint="eastAsia"/>
          <w:b/>
          <w:sz w:val="28"/>
          <w:szCs w:val="28"/>
        </w:rPr>
        <w:t>金融機構利率牌告要點</w:t>
      </w:r>
    </w:p>
    <w:p w14:paraId="29C1B9CB" w14:textId="77777777" w:rsidR="00C22406" w:rsidRPr="007E28F7" w:rsidRDefault="00C22406" w:rsidP="00085BC3">
      <w:pPr>
        <w:snapToGrid w:val="0"/>
        <w:spacing w:line="0" w:lineRule="atLeast"/>
        <w:ind w:firstLine="720"/>
        <w:jc w:val="center"/>
        <w:rPr>
          <w:rFonts w:ascii="標楷體" w:eastAsia="標楷體" w:hAnsi="標楷體"/>
          <w:sz w:val="20"/>
          <w:szCs w:val="20"/>
        </w:rPr>
      </w:pPr>
      <w:r w:rsidRPr="007E28F7">
        <w:rPr>
          <w:rFonts w:ascii="標楷體" w:eastAsia="標楷體" w:hAnsi="標楷體" w:hint="eastAsia"/>
          <w:sz w:val="20"/>
          <w:szCs w:val="20"/>
        </w:rPr>
        <w:t>中華民國</w:t>
      </w:r>
      <w:r w:rsidR="00DE14E3" w:rsidRPr="007E28F7">
        <w:rPr>
          <w:rFonts w:ascii="標楷體" w:eastAsia="標楷體" w:hAnsi="標楷體" w:hint="eastAsia"/>
          <w:sz w:val="20"/>
          <w:szCs w:val="20"/>
        </w:rPr>
        <w:t>108</w:t>
      </w:r>
      <w:r w:rsidRPr="007E28F7">
        <w:rPr>
          <w:rFonts w:ascii="標楷體" w:eastAsia="標楷體" w:hAnsi="標楷體" w:hint="eastAsia"/>
          <w:sz w:val="20"/>
          <w:szCs w:val="20"/>
        </w:rPr>
        <w:t>年</w:t>
      </w:r>
      <w:r w:rsidR="00DE14E3" w:rsidRPr="007E28F7">
        <w:rPr>
          <w:rFonts w:ascii="標楷體" w:eastAsia="標楷體" w:hAnsi="標楷體" w:hint="eastAsia"/>
          <w:sz w:val="20"/>
          <w:szCs w:val="20"/>
        </w:rPr>
        <w:t>10</w:t>
      </w:r>
      <w:r w:rsidRPr="007E28F7">
        <w:rPr>
          <w:rFonts w:ascii="標楷體" w:eastAsia="標楷體" w:hAnsi="標楷體" w:hint="eastAsia"/>
          <w:sz w:val="20"/>
          <w:szCs w:val="20"/>
        </w:rPr>
        <w:t>月</w:t>
      </w:r>
      <w:r w:rsidR="00DE14E3" w:rsidRPr="007E28F7">
        <w:rPr>
          <w:rFonts w:ascii="標楷體" w:eastAsia="標楷體" w:hAnsi="標楷體" w:hint="eastAsia"/>
          <w:sz w:val="20"/>
          <w:szCs w:val="20"/>
        </w:rPr>
        <w:t>2</w:t>
      </w:r>
      <w:r w:rsidRPr="007E28F7">
        <w:rPr>
          <w:rFonts w:ascii="標楷體" w:eastAsia="標楷體" w:hAnsi="標楷體" w:hint="eastAsia"/>
          <w:sz w:val="20"/>
          <w:szCs w:val="20"/>
        </w:rPr>
        <w:t>日中央銀行業務局台央業字第</w:t>
      </w:r>
      <w:r w:rsidR="0035463A" w:rsidRPr="007E28F7">
        <w:rPr>
          <w:rFonts w:ascii="標楷體" w:eastAsia="標楷體" w:hAnsi="標楷體" w:hint="eastAsia"/>
          <w:sz w:val="20"/>
          <w:szCs w:val="20"/>
        </w:rPr>
        <w:t>1080037047</w:t>
      </w:r>
      <w:r w:rsidRPr="007E28F7">
        <w:rPr>
          <w:rFonts w:ascii="標楷體" w:eastAsia="標楷體" w:hAnsi="標楷體" w:hint="eastAsia"/>
          <w:sz w:val="20"/>
          <w:szCs w:val="20"/>
        </w:rPr>
        <w:t>號函修正</w:t>
      </w:r>
    </w:p>
    <w:p w14:paraId="08016CBA" w14:textId="77777777" w:rsidR="00C22406" w:rsidRPr="007E28F7" w:rsidRDefault="00C22406" w:rsidP="00C22406">
      <w:pPr>
        <w:snapToGrid w:val="0"/>
        <w:spacing w:line="0" w:lineRule="atLeast"/>
        <w:ind w:firstLine="720"/>
        <w:rPr>
          <w:rFonts w:ascii="標楷體" w:eastAsia="標楷體" w:hAnsi="標楷體"/>
        </w:rPr>
      </w:pPr>
    </w:p>
    <w:p w14:paraId="39B4D617" w14:textId="77777777" w:rsidR="00C22406" w:rsidRPr="007E28F7" w:rsidRDefault="00C22406" w:rsidP="00F731C0">
      <w:pPr>
        <w:snapToGrid w:val="0"/>
        <w:spacing w:line="400" w:lineRule="exact"/>
        <w:rPr>
          <w:rFonts w:ascii="標楷體" w:eastAsia="標楷體" w:hAnsi="標楷體"/>
        </w:rPr>
      </w:pPr>
      <w:r w:rsidRPr="007E28F7">
        <w:rPr>
          <w:rFonts w:ascii="標楷體" w:eastAsia="標楷體" w:hAnsi="標楷體" w:hint="eastAsia"/>
        </w:rPr>
        <w:t>一、金融機構牌告新臺幣存款利率及放款利率，除法令另有規定者外，依本要點辦理。</w:t>
      </w:r>
    </w:p>
    <w:p w14:paraId="698604DF" w14:textId="77777777" w:rsidR="00C22406" w:rsidRPr="007E28F7" w:rsidRDefault="00C22406" w:rsidP="00F731C0">
      <w:pPr>
        <w:snapToGrid w:val="0"/>
        <w:spacing w:line="400" w:lineRule="exact"/>
        <w:ind w:left="480" w:hangingChars="200" w:hanging="480"/>
        <w:rPr>
          <w:rFonts w:ascii="標楷體" w:eastAsia="標楷體" w:hAnsi="標楷體"/>
        </w:rPr>
      </w:pPr>
      <w:r w:rsidRPr="007E28F7">
        <w:rPr>
          <w:rFonts w:ascii="標楷體" w:eastAsia="標楷體" w:hAnsi="標楷體" w:hint="eastAsia"/>
        </w:rPr>
        <w:t>二、金融機構收受新臺幣各類別存款（即活期存款、活期儲蓄存款、定期存款、定期儲蓄存款），得依存款金額（如以百萬元之倍數為單位）分段自由牌告其利率。</w:t>
      </w:r>
    </w:p>
    <w:p w14:paraId="5575DB04" w14:textId="77777777" w:rsidR="00C22406" w:rsidRPr="007E28F7" w:rsidRDefault="00C22406" w:rsidP="00F731C0">
      <w:pPr>
        <w:snapToGrid w:val="0"/>
        <w:spacing w:line="400" w:lineRule="exact"/>
        <w:ind w:left="480" w:hangingChars="200" w:hanging="480"/>
        <w:rPr>
          <w:rFonts w:ascii="標楷體" w:eastAsia="標楷體" w:hAnsi="標楷體"/>
        </w:rPr>
      </w:pPr>
      <w:r w:rsidRPr="007E28F7">
        <w:rPr>
          <w:rFonts w:ascii="標楷體" w:eastAsia="標楷體" w:hAnsi="標楷體" w:hint="eastAsia"/>
        </w:rPr>
        <w:t>三、定期性存款分段金額以每筆定存金額為準，活期性存款分段金額以同一帳戶每月之日平均餘額為準。</w:t>
      </w:r>
    </w:p>
    <w:p w14:paraId="256019E6" w14:textId="77777777" w:rsidR="00F731C0" w:rsidRPr="007E28F7" w:rsidRDefault="00C22406" w:rsidP="00F731C0">
      <w:pPr>
        <w:pStyle w:val="HTML"/>
        <w:shd w:val="clear" w:color="auto" w:fill="FFFFFF"/>
        <w:spacing w:line="400" w:lineRule="exact"/>
        <w:ind w:left="425" w:hangingChars="177" w:hanging="425"/>
        <w:rPr>
          <w:rFonts w:ascii="標楷體" w:eastAsia="標楷體" w:hAnsi="標楷體"/>
        </w:rPr>
      </w:pPr>
      <w:r w:rsidRPr="007E28F7">
        <w:rPr>
          <w:rFonts w:ascii="標楷體" w:eastAsia="標楷體" w:hAnsi="標楷體" w:hint="eastAsia"/>
        </w:rPr>
        <w:t>四、金融機構得對同一類別存款（即活期存款、活期儲蓄存款、定期存款、定期儲蓄存款）按存款對象、性質牌告不同利率，但應</w:t>
      </w:r>
      <w:r w:rsidR="00F731C0" w:rsidRPr="007E28F7">
        <w:rPr>
          <w:rFonts w:ascii="標楷體" w:eastAsia="標楷體" w:hAnsi="標楷體" w:hint="eastAsia"/>
        </w:rPr>
        <w:t>事先通</w:t>
      </w:r>
      <w:r w:rsidRPr="007E28F7">
        <w:rPr>
          <w:rFonts w:ascii="標楷體" w:eastAsia="標楷體" w:hAnsi="標楷體" w:hint="eastAsia"/>
        </w:rPr>
        <w:t>報中央銀行備查。</w:t>
      </w:r>
    </w:p>
    <w:p w14:paraId="72CE402D" w14:textId="77777777" w:rsidR="00F731C0" w:rsidRPr="007E28F7" w:rsidRDefault="00F731C0" w:rsidP="00F731C0">
      <w:pPr>
        <w:pStyle w:val="HTML"/>
        <w:shd w:val="clear" w:color="auto" w:fill="FFFFFF"/>
        <w:spacing w:line="400" w:lineRule="exact"/>
        <w:ind w:firstLineChars="177" w:firstLine="425"/>
        <w:rPr>
          <w:rFonts w:ascii="標楷體" w:eastAsia="標楷體" w:hAnsi="標楷體"/>
        </w:rPr>
      </w:pPr>
      <w:r w:rsidRPr="007E28F7">
        <w:rPr>
          <w:rFonts w:ascii="標楷體" w:eastAsia="標楷體" w:hAnsi="標楷體" w:hint="eastAsia"/>
        </w:rPr>
        <w:t>中央銀行於收到前項通報之日起十個營業日內未表示反對者，視同完成備查程序。</w:t>
      </w:r>
    </w:p>
    <w:p w14:paraId="6D810451" w14:textId="77777777" w:rsidR="00C22406" w:rsidRPr="008870BA" w:rsidRDefault="00C22406" w:rsidP="00F731C0">
      <w:pPr>
        <w:snapToGrid w:val="0"/>
        <w:spacing w:line="400" w:lineRule="exact"/>
        <w:ind w:left="480" w:hangingChars="200" w:hanging="480"/>
        <w:rPr>
          <w:rFonts w:ascii="標楷體" w:eastAsia="標楷體" w:hAnsi="標楷體"/>
        </w:rPr>
      </w:pPr>
      <w:r w:rsidRPr="008870BA">
        <w:rPr>
          <w:rFonts w:ascii="標楷體" w:eastAsia="標楷體" w:hAnsi="標楷體" w:hint="eastAsia"/>
        </w:rPr>
        <w:t>五、前三點規定，於金融機構收受基層金融機構或中華郵政公司轉存款之情形，不適用之。</w:t>
      </w:r>
    </w:p>
    <w:p w14:paraId="098F8EF1" w14:textId="77777777" w:rsidR="00C22406" w:rsidRPr="008870BA" w:rsidRDefault="00C22406" w:rsidP="00F731C0">
      <w:pPr>
        <w:snapToGrid w:val="0"/>
        <w:spacing w:line="400" w:lineRule="exact"/>
        <w:ind w:left="480" w:hangingChars="200" w:hanging="480"/>
        <w:rPr>
          <w:rFonts w:ascii="標楷體" w:eastAsia="標楷體" w:hAnsi="標楷體"/>
        </w:rPr>
      </w:pPr>
      <w:r w:rsidRPr="008870BA">
        <w:rPr>
          <w:rFonts w:ascii="標楷體" w:eastAsia="標楷體" w:hAnsi="標楷體" w:hint="eastAsia"/>
        </w:rPr>
        <w:t>六、信託投資公司收受由公司代為確定用途信託資金之利率牌告，準用第一點至第四點規定辦理。</w:t>
      </w:r>
    </w:p>
    <w:p w14:paraId="636B5C3C" w14:textId="77777777" w:rsidR="00C22406" w:rsidRPr="008870BA" w:rsidRDefault="00C22406" w:rsidP="00F731C0">
      <w:pPr>
        <w:snapToGrid w:val="0"/>
        <w:spacing w:line="400" w:lineRule="exact"/>
        <w:ind w:left="480" w:hangingChars="200" w:hanging="480"/>
        <w:rPr>
          <w:rFonts w:ascii="標楷體" w:eastAsia="標楷體" w:hAnsi="標楷體"/>
        </w:rPr>
      </w:pPr>
      <w:r w:rsidRPr="008870BA">
        <w:rPr>
          <w:rFonts w:ascii="標楷體" w:eastAsia="標楷體" w:hAnsi="標楷體" w:hint="eastAsia"/>
        </w:rPr>
        <w:t>七、</w:t>
      </w:r>
      <w:r w:rsidRPr="008870BA">
        <w:rPr>
          <w:rFonts w:ascii="標楷體" w:eastAsia="標楷體" w:hAnsi="標楷體"/>
        </w:rPr>
        <w:t>金融機構應依其辦理放款業務之種類，牌告其基準利率、指數型房貸指標利率、信用卡</w:t>
      </w:r>
      <w:r w:rsidRPr="008870BA">
        <w:rPr>
          <w:rFonts w:ascii="標楷體" w:eastAsia="標楷體" w:hAnsi="標楷體" w:hint="eastAsia"/>
        </w:rPr>
        <w:t xml:space="preserve">       </w:t>
      </w:r>
      <w:r w:rsidRPr="008870BA">
        <w:rPr>
          <w:rFonts w:ascii="標楷體" w:eastAsia="標楷體" w:hAnsi="標楷體"/>
        </w:rPr>
        <w:t>循環信用利率、現金卡利率及其他經中央銀行規定應予牌告之放款訂價利率指標。</w:t>
      </w:r>
    </w:p>
    <w:p w14:paraId="28BE5BD7" w14:textId="77777777" w:rsidR="00C22406" w:rsidRPr="008870BA" w:rsidRDefault="00C22406" w:rsidP="00F731C0">
      <w:pPr>
        <w:pStyle w:val="HTML"/>
        <w:spacing w:line="400" w:lineRule="exact"/>
        <w:ind w:left="540" w:hangingChars="225" w:hanging="540"/>
      </w:pPr>
      <w:r w:rsidRPr="008870BA">
        <w:rPr>
          <w:rFonts w:ascii="標楷體" w:eastAsia="標楷體" w:hAnsi="標楷體" w:cs="Times New Roman" w:hint="eastAsia"/>
          <w:kern w:val="2"/>
        </w:rPr>
        <w:t>八、</w:t>
      </w:r>
      <w:r w:rsidRPr="008870BA">
        <w:rPr>
          <w:rFonts w:ascii="標楷體" w:eastAsia="標楷體" w:hAnsi="標楷體" w:cs="Times New Roman"/>
          <w:kern w:val="2"/>
        </w:rPr>
        <w:t>新臺幣存、放款利率之牌告，除信用卡循環信用利率、現金卡利率採差別利率外，其餘應為單一利率</w:t>
      </w:r>
      <w:r w:rsidRPr="008870BA">
        <w:rPr>
          <w:rFonts w:ascii="標楷體" w:eastAsia="標楷體" w:hAnsi="標楷體" w:cs="Times New Roman" w:hint="eastAsia"/>
          <w:kern w:val="2"/>
        </w:rPr>
        <w:t>。</w:t>
      </w:r>
    </w:p>
    <w:p w14:paraId="29D60C1E" w14:textId="77777777" w:rsidR="00633315" w:rsidRDefault="00C22406" w:rsidP="00F731C0">
      <w:pPr>
        <w:snapToGrid w:val="0"/>
        <w:spacing w:line="400" w:lineRule="exact"/>
        <w:rPr>
          <w:rFonts w:ascii="標楷體" w:eastAsia="標楷體" w:hAnsi="標楷體"/>
        </w:rPr>
      </w:pPr>
      <w:r w:rsidRPr="008870BA">
        <w:rPr>
          <w:rFonts w:ascii="標楷體" w:eastAsia="標楷體" w:hAnsi="標楷體" w:hint="eastAsia"/>
        </w:rPr>
        <w:t>九、金融機構牌告新臺幣存款利率及放款利率異動時，應通報中央銀行。</w:t>
      </w:r>
    </w:p>
    <w:p w14:paraId="139B998B" w14:textId="77777777" w:rsidR="00633315" w:rsidRDefault="00633315">
      <w:pPr>
        <w:widowControl/>
        <w:rPr>
          <w:rFonts w:ascii="標楷體" w:eastAsia="標楷體" w:hAnsi="標楷體"/>
        </w:rPr>
      </w:pPr>
      <w:r>
        <w:rPr>
          <w:rFonts w:ascii="標楷體" w:eastAsia="標楷體" w:hAnsi="標楷體"/>
        </w:rPr>
        <w:br w:type="page"/>
      </w:r>
    </w:p>
    <w:p w14:paraId="535E1747" w14:textId="77777777" w:rsidR="00C22406" w:rsidRPr="008870BA" w:rsidRDefault="005E0D0E" w:rsidP="00C22406">
      <w:pPr>
        <w:snapToGrid w:val="0"/>
        <w:spacing w:line="0" w:lineRule="atLeast"/>
        <w:rPr>
          <w:rFonts w:ascii="標楷體" w:eastAsia="標楷體" w:hAnsi="標楷體"/>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65504" behindDoc="0" locked="0" layoutInCell="1" allowOverlap="1" wp14:anchorId="7351AAFB" wp14:editId="1F1946D0">
                <wp:simplePos x="0" y="0"/>
                <wp:positionH relativeFrom="column">
                  <wp:posOffset>5501640</wp:posOffset>
                </wp:positionH>
                <wp:positionV relativeFrom="paragraph">
                  <wp:posOffset>-266700</wp:posOffset>
                </wp:positionV>
                <wp:extent cx="822960" cy="266700"/>
                <wp:effectExtent l="0" t="0" r="15240" b="1905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5261A7DA"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附錄十九</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51AAFB" id="文字方塊 14" o:spid="_x0000_s1063" type="#_x0000_t202" style="position:absolute;margin-left:433.2pt;margin-top:-21pt;width:64.8pt;height:21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" strokeweight=".5pt">
                <v:textbox>
                  <w:txbxContent>
                    <w:p w14:paraId="5261A7DA"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附錄十九</w:t>
                      </w:r>
                    </w:p>
                  </w:txbxContent>
                </v:textbox>
              </v:shape>
            </w:pict>
          </mc:Fallback>
        </mc:AlternateContent>
      </w:r>
    </w:p>
    <w:p w14:paraId="5BAFD7F5" w14:textId="77777777" w:rsidR="00C22406" w:rsidRPr="00085BC3" w:rsidRDefault="00C22406" w:rsidP="00C22406">
      <w:pPr>
        <w:widowControl/>
        <w:autoSpaceDE w:val="0"/>
        <w:autoSpaceDN w:val="0"/>
        <w:adjustRightInd w:val="0"/>
        <w:snapToGrid w:val="0"/>
        <w:ind w:left="2"/>
        <w:jc w:val="center"/>
        <w:rPr>
          <w:rFonts w:ascii="標楷體" w:eastAsia="標楷體" w:hAnsi="標楷體"/>
          <w:b/>
          <w:kern w:val="0"/>
          <w:sz w:val="28"/>
          <w:szCs w:val="28"/>
        </w:rPr>
      </w:pPr>
      <w:r w:rsidRPr="00085BC3">
        <w:rPr>
          <w:rFonts w:ascii="標楷體" w:eastAsia="標楷體" w:hAnsi="標楷體" w:hint="eastAsia"/>
          <w:b/>
          <w:kern w:val="0"/>
          <w:sz w:val="28"/>
          <w:szCs w:val="28"/>
        </w:rPr>
        <w:t>金融機構辦理二年期以下定期存款存戶中途解約更正扣繳稅款處理辦法</w:t>
      </w:r>
    </w:p>
    <w:p w14:paraId="03FCB1B1" w14:textId="77777777" w:rsidR="00C22406" w:rsidRPr="00085BC3" w:rsidRDefault="00C22406" w:rsidP="00C22406">
      <w:pPr>
        <w:widowControl/>
        <w:autoSpaceDE w:val="0"/>
        <w:autoSpaceDN w:val="0"/>
        <w:adjustRightInd w:val="0"/>
        <w:snapToGrid w:val="0"/>
        <w:ind w:left="4"/>
        <w:jc w:val="center"/>
        <w:rPr>
          <w:rFonts w:ascii="標楷體" w:eastAsia="標楷體" w:hAnsi="標楷體"/>
          <w:kern w:val="0"/>
          <w:sz w:val="20"/>
          <w:szCs w:val="20"/>
        </w:rPr>
      </w:pPr>
      <w:r w:rsidRPr="00085BC3">
        <w:rPr>
          <w:rFonts w:ascii="標楷體" w:eastAsia="標楷體" w:hAnsi="標楷體" w:hint="eastAsia"/>
          <w:kern w:val="0"/>
          <w:sz w:val="20"/>
          <w:szCs w:val="20"/>
        </w:rPr>
        <w:t>財政部財稅資料處理及考核中心</w:t>
      </w:r>
      <w:r w:rsidRPr="00085BC3">
        <w:rPr>
          <w:rFonts w:ascii="標楷體" w:eastAsia="標楷體" w:hAnsi="標楷體"/>
          <w:kern w:val="0"/>
          <w:sz w:val="20"/>
          <w:szCs w:val="20"/>
        </w:rPr>
        <w:t>6</w:t>
      </w:r>
      <w:r w:rsidRPr="00085BC3">
        <w:rPr>
          <w:rFonts w:ascii="標楷體" w:eastAsia="標楷體" w:hAnsi="標楷體" w:hint="eastAsia"/>
          <w:kern w:val="0"/>
          <w:sz w:val="20"/>
          <w:szCs w:val="20"/>
        </w:rPr>
        <w:t>0資綜字第</w:t>
      </w:r>
      <w:r w:rsidRPr="00085BC3">
        <w:rPr>
          <w:rFonts w:ascii="標楷體" w:eastAsia="標楷體" w:hAnsi="標楷體"/>
          <w:kern w:val="0"/>
          <w:sz w:val="20"/>
          <w:szCs w:val="20"/>
        </w:rPr>
        <w:t>26</w:t>
      </w:r>
      <w:r w:rsidRPr="00085BC3">
        <w:rPr>
          <w:rFonts w:ascii="標楷體" w:eastAsia="標楷體" w:hAnsi="標楷體" w:hint="eastAsia"/>
          <w:kern w:val="0"/>
          <w:sz w:val="20"/>
          <w:szCs w:val="20"/>
        </w:rPr>
        <w:t>0</w:t>
      </w:r>
      <w:r w:rsidRPr="00085BC3">
        <w:rPr>
          <w:rFonts w:ascii="標楷體" w:eastAsia="標楷體" w:hAnsi="標楷體"/>
          <w:kern w:val="0"/>
          <w:sz w:val="20"/>
          <w:szCs w:val="20"/>
        </w:rPr>
        <w:t>4</w:t>
      </w:r>
      <w:r w:rsidRPr="00085BC3">
        <w:rPr>
          <w:rFonts w:ascii="標楷體" w:eastAsia="標楷體" w:hAnsi="標楷體" w:hint="eastAsia"/>
          <w:kern w:val="0"/>
          <w:sz w:val="20"/>
          <w:szCs w:val="20"/>
        </w:rPr>
        <w:t>號代電</w:t>
      </w:r>
    </w:p>
    <w:p w14:paraId="1039850E" w14:textId="77777777" w:rsidR="00C22406" w:rsidRPr="008870BA" w:rsidRDefault="00C22406" w:rsidP="00C22406">
      <w:pPr>
        <w:widowControl/>
        <w:autoSpaceDE w:val="0"/>
        <w:autoSpaceDN w:val="0"/>
        <w:adjustRightInd w:val="0"/>
        <w:snapToGrid w:val="0"/>
        <w:ind w:left="4"/>
        <w:jc w:val="center"/>
        <w:rPr>
          <w:rFonts w:ascii="標楷體" w:eastAsia="標楷體" w:hAnsi="標楷體"/>
          <w:kern w:val="0"/>
          <w:szCs w:val="14"/>
        </w:rPr>
      </w:pPr>
    </w:p>
    <w:p w14:paraId="09B234F1" w14:textId="77777777" w:rsidR="00C22406" w:rsidRPr="008870BA" w:rsidRDefault="00C22406" w:rsidP="00C22406">
      <w:pPr>
        <w:widowControl/>
        <w:autoSpaceDE w:val="0"/>
        <w:autoSpaceDN w:val="0"/>
        <w:adjustRightInd w:val="0"/>
        <w:snapToGrid w:val="0"/>
        <w:ind w:left="484" w:hanging="480"/>
        <w:jc w:val="both"/>
        <w:rPr>
          <w:rFonts w:ascii="標楷體" w:eastAsia="標楷體" w:hAnsi="標楷體"/>
          <w:kern w:val="0"/>
        </w:rPr>
      </w:pPr>
      <w:r w:rsidRPr="008870BA">
        <w:rPr>
          <w:rFonts w:ascii="標楷體" w:eastAsia="標楷體" w:hAnsi="標楷體" w:hint="eastAsia"/>
          <w:kern w:val="0"/>
          <w:szCs w:val="19"/>
        </w:rPr>
        <w:t>(一)中途解約時間在當年度所得稅結算申報期限前，而金融機構已將原扣繳憑單申報稽征機關轉送本中心者，扣繳義務人應將原發給所得人之扣繳憑單收回，並另重新填製扣繳憑單交所得人辦理當年度結算申報。至於重新填製之扣繳憑單無需再移送本中心，應由稽征機關依本中心</w:t>
      </w:r>
      <w:r w:rsidRPr="008870BA">
        <w:rPr>
          <w:rFonts w:ascii="標楷體" w:eastAsia="標楷體" w:hAnsi="標楷體"/>
          <w:kern w:val="0"/>
          <w:szCs w:val="19"/>
        </w:rPr>
        <w:t>(6</w:t>
      </w:r>
      <w:r w:rsidRPr="008870BA">
        <w:rPr>
          <w:rFonts w:ascii="標楷體" w:eastAsia="標楷體" w:hAnsi="標楷體" w:hint="eastAsia"/>
          <w:kern w:val="0"/>
          <w:szCs w:val="19"/>
        </w:rPr>
        <w:t>0</w:t>
      </w:r>
      <w:r w:rsidRPr="008870BA">
        <w:rPr>
          <w:rFonts w:ascii="標楷體" w:eastAsia="標楷體" w:hAnsi="標楷體"/>
          <w:kern w:val="0"/>
          <w:szCs w:val="19"/>
        </w:rPr>
        <w:t>)</w:t>
      </w:r>
      <w:r w:rsidRPr="008870BA">
        <w:rPr>
          <w:rFonts w:ascii="標楷體" w:eastAsia="標楷體" w:hAnsi="標楷體" w:hint="eastAsia"/>
          <w:kern w:val="0"/>
          <w:szCs w:val="19"/>
        </w:rPr>
        <w:t>資綜字第2229號函規定填製各類所得資料更正註銷通知書移送本中心，以憑據更正原扣繳憑單。</w:t>
      </w:r>
    </w:p>
    <w:p w14:paraId="14A5C6A3"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(二)利息給付日期跨越兩年度其解約收回上一年度利息時，未逾該年度結算申報期限者，其處理方式照上述第一點處理</w:t>
      </w:r>
      <w:r w:rsidRPr="008870BA">
        <w:rPr>
          <w:rFonts w:ascii="標楷體" w:eastAsia="標楷體" w:hAnsi="標楷體"/>
          <w:kern w:val="0"/>
          <w:szCs w:val="19"/>
        </w:rPr>
        <w:t>；</w:t>
      </w:r>
      <w:r w:rsidRPr="008870BA">
        <w:rPr>
          <w:rFonts w:ascii="標楷體" w:eastAsia="標楷體" w:hAnsi="標楷體" w:hint="eastAsia"/>
          <w:kern w:val="0"/>
          <w:szCs w:val="19"/>
        </w:rPr>
        <w:t>如已逾該年度結算申報期限者，似仍應由金融機構出具證明交由所得人依所得稅法第八十一條或八十二條之規定申請更正或循行政救濟程序辦理。</w:t>
      </w:r>
    </w:p>
    <w:p w14:paraId="36C220D3"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rPr>
      </w:pPr>
      <w:r w:rsidRPr="008870BA">
        <w:rPr>
          <w:rFonts w:ascii="標楷體" w:eastAsia="標楷體" w:hAnsi="標楷體" w:hint="eastAsia"/>
          <w:kern w:val="0"/>
          <w:szCs w:val="19"/>
        </w:rPr>
        <w:t>(三)解約時間在扣繳憑單申報期限前者，依照所得稅法第九十二條規定利息所得納稅義務人提清存款時，扣繳義務人應隨時就已扣繳稅款數額填發扣繳憑單，故其原所得稅及扣繳稅款於解約時可根據收回利息後之餘額填發扣繳憑單，自無更正情事發生。惟扣繳義務人溢繳之扣繳稅款在原則上若准於下月報繳時抵繳擬請准扣繳義務人於下次報繳時，將上次溢繳之扣繳稅款在帳面上沖抵後以餘額填具扣繳稅款報繳書繳納以便統計。</w:t>
      </w:r>
    </w:p>
    <w:p w14:paraId="50720EAD" w14:textId="77777777" w:rsidR="00BB6AE7" w:rsidRDefault="00BB6AE7">
      <w:pPr>
        <w:widowControl/>
        <w:rPr>
          <w:rFonts w:ascii="標楷體" w:eastAsia="標楷體" w:hAnsi="標楷體"/>
          <w:kern w:val="0"/>
        </w:rPr>
      </w:pPr>
      <w:r>
        <w:rPr>
          <w:rFonts w:ascii="標楷體" w:eastAsia="標楷體" w:hAnsi="標楷體"/>
          <w:kern w:val="0"/>
        </w:rPr>
        <w:br w:type="page"/>
      </w:r>
    </w:p>
    <w:p w14:paraId="42A9DC63" w14:textId="77777777" w:rsidR="00C22406" w:rsidRPr="008870BA" w:rsidRDefault="005E0D0E" w:rsidP="00633315">
      <w:pPr>
        <w:snapToGrid w:val="0"/>
        <w:spacing w:line="0" w:lineRule="atLeast"/>
        <w:ind w:leftChars="1" w:left="284" w:hangingChars="88" w:hanging="282"/>
        <w:rPr>
          <w:rFonts w:ascii="標楷體" w:eastAsia="標楷體" w:hAnsi="標楷體"/>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67552" behindDoc="0" locked="0" layoutInCell="1" allowOverlap="1" wp14:anchorId="27BE5522" wp14:editId="4BD4BC56">
                <wp:simplePos x="0" y="0"/>
                <wp:positionH relativeFrom="column">
                  <wp:posOffset>5562600</wp:posOffset>
                </wp:positionH>
                <wp:positionV relativeFrom="paragraph">
                  <wp:posOffset>-251460</wp:posOffset>
                </wp:positionV>
                <wp:extent cx="822960" cy="266700"/>
                <wp:effectExtent l="0" t="0" r="15240" b="19050"/>
                <wp:wrapNone/>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66700"/>
                        </a:xfrm>
                        <a:prstGeom prst="rect">
                          <a:avLst/>
                        </a:prstGeom>
                        <a:solidFill>
                          <a:srgbClr val="FFFFFF"/>
                        </a:solidFill>
                        <a:ln w="6350">
                          <a:solidFill>
                            <a:srgbClr val="000000"/>
                          </a:solidFill>
                          <a:miter lim="800000"/>
                          <a:headEnd/>
                          <a:tailEnd/>
                        </a:ln>
                      </wps:spPr>
                      <wps:txbx>
                        <w:txbxContent>
                          <w:p w14:paraId="1F5A77C4"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附錄二十</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BE5522" id="文字方塊 15" o:spid="_x0000_s1064" type="#_x0000_t202" style="position:absolute;left:0;text-align:left;margin-left:438pt;margin-top:-19.8pt;width:64.8pt;height:21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" strokeweight=".5pt">
                <v:textbox>
                  <w:txbxContent>
                    <w:p w14:paraId="1F5A77C4"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附錄二十</w:t>
                      </w:r>
                    </w:p>
                  </w:txbxContent>
                </v:textbox>
              </v:shape>
            </w:pict>
          </mc:Fallback>
        </mc:AlternateContent>
      </w:r>
    </w:p>
    <w:p w14:paraId="09789E21" w14:textId="77777777" w:rsidR="00C22406" w:rsidRPr="00085BC3" w:rsidRDefault="00C22406" w:rsidP="00C22406">
      <w:pPr>
        <w:pStyle w:val="afff0"/>
        <w:widowControl w:val="0"/>
        <w:adjustRightInd w:val="0"/>
        <w:spacing w:line="0" w:lineRule="atLeast"/>
        <w:ind w:left="0"/>
        <w:jc w:val="center"/>
        <w:rPr>
          <w:rFonts w:ascii="標楷體" w:hAnsi="標楷體"/>
          <w:b/>
          <w:noProof w:val="0"/>
          <w:sz w:val="28"/>
          <w:szCs w:val="28"/>
          <w:lang w:bidi="ar-SA"/>
        </w:rPr>
      </w:pPr>
      <w:r w:rsidRPr="00085BC3">
        <w:rPr>
          <w:rFonts w:ascii="標楷體" w:hAnsi="標楷體" w:hint="eastAsia"/>
          <w:b/>
          <w:noProof w:val="0"/>
          <w:sz w:val="28"/>
          <w:szCs w:val="28"/>
          <w:lang w:bidi="ar-SA"/>
        </w:rPr>
        <w:t>中華民國銀行公會會員辦理新臺幣存放款計息方式</w:t>
      </w:r>
    </w:p>
    <w:p w14:paraId="73571B7F" w14:textId="77777777" w:rsidR="00C22406" w:rsidRPr="00085BC3" w:rsidRDefault="00C22406" w:rsidP="00C22406">
      <w:pPr>
        <w:pStyle w:val="afff0"/>
        <w:widowControl w:val="0"/>
        <w:adjustRightInd w:val="0"/>
        <w:spacing w:line="0" w:lineRule="atLeast"/>
        <w:ind w:left="0"/>
        <w:rPr>
          <w:rFonts w:ascii="標楷體" w:hAnsi="標楷體"/>
          <w:noProof w:val="0"/>
          <w:sz w:val="20"/>
          <w:lang w:bidi="ar-SA"/>
        </w:rPr>
      </w:pPr>
      <w:r w:rsidRPr="00085BC3">
        <w:rPr>
          <w:rFonts w:ascii="標楷體" w:hAnsi="標楷體" w:hint="eastAsia"/>
          <w:noProof w:val="0"/>
          <w:sz w:val="20"/>
          <w:lang w:bidi="ar-SA"/>
        </w:rPr>
        <w:t>中民國銀行公會101年6月28日第10屆第18次理監事聯席會議通過</w:t>
      </w:r>
    </w:p>
    <w:p w14:paraId="6FC6CA39" w14:textId="77777777" w:rsidR="00C22406" w:rsidRPr="00085BC3" w:rsidRDefault="00C22406" w:rsidP="00C22406">
      <w:pPr>
        <w:pStyle w:val="afff0"/>
        <w:widowControl w:val="0"/>
        <w:adjustRightInd w:val="0"/>
        <w:spacing w:line="0" w:lineRule="atLeast"/>
        <w:ind w:left="0"/>
        <w:rPr>
          <w:rFonts w:ascii="標楷體" w:hAnsi="標楷體"/>
          <w:noProof w:val="0"/>
          <w:sz w:val="20"/>
          <w:lang w:bidi="ar-SA"/>
        </w:rPr>
      </w:pPr>
      <w:r w:rsidRPr="00085BC3">
        <w:rPr>
          <w:rFonts w:ascii="標楷體" w:hAnsi="標楷體" w:hint="eastAsia"/>
          <w:noProof w:val="0"/>
          <w:sz w:val="20"/>
          <w:lang w:bidi="ar-SA"/>
        </w:rPr>
        <w:t>中央銀行業務局101年7月9日台央業字第1010027499號函洽悉</w:t>
      </w:r>
    </w:p>
    <w:p w14:paraId="3848ECE9" w14:textId="77777777" w:rsidR="00C22406" w:rsidRDefault="00C22406" w:rsidP="00C22406">
      <w:pPr>
        <w:pStyle w:val="afff0"/>
        <w:widowControl w:val="0"/>
        <w:adjustRightInd w:val="0"/>
        <w:spacing w:line="0" w:lineRule="atLeast"/>
        <w:ind w:left="0"/>
        <w:rPr>
          <w:rFonts w:ascii="標楷體" w:hAnsi="標楷體"/>
          <w:noProof w:val="0"/>
          <w:sz w:val="20"/>
          <w:lang w:bidi="ar-SA"/>
        </w:rPr>
      </w:pPr>
      <w:r w:rsidRPr="00085BC3">
        <w:rPr>
          <w:rFonts w:ascii="標楷體" w:hAnsi="標楷體" w:hint="eastAsia"/>
          <w:noProof w:val="0"/>
          <w:sz w:val="20"/>
          <w:lang w:bidi="ar-SA"/>
        </w:rPr>
        <w:t>金融監督管理委員會101年7月10日金</w:t>
      </w:r>
      <w:proofErr w:type="gramStart"/>
      <w:r w:rsidRPr="00085BC3">
        <w:rPr>
          <w:rFonts w:ascii="標楷體" w:hAnsi="標楷體" w:hint="eastAsia"/>
          <w:noProof w:val="0"/>
          <w:sz w:val="20"/>
          <w:lang w:bidi="ar-SA"/>
        </w:rPr>
        <w:t>管銀法字第10100215940號函洽悉</w:t>
      </w:r>
      <w:proofErr w:type="gramEnd"/>
    </w:p>
    <w:p w14:paraId="3B4C00C3" w14:textId="77777777" w:rsidR="00B03B64" w:rsidRPr="00B42068" w:rsidRDefault="00B03B64" w:rsidP="00C22406">
      <w:pPr>
        <w:pStyle w:val="afff0"/>
        <w:widowControl w:val="0"/>
        <w:adjustRightInd w:val="0"/>
        <w:spacing w:line="0" w:lineRule="atLeast"/>
        <w:ind w:left="0"/>
        <w:rPr>
          <w:rFonts w:ascii="標楷體" w:hAnsi="標楷體"/>
          <w:noProof w:val="0"/>
          <w:color w:val="FF0000"/>
          <w:sz w:val="20"/>
          <w:u w:val="single"/>
          <w:lang w:bidi="ar-SA"/>
        </w:rPr>
      </w:pPr>
      <w:r w:rsidRPr="00B42068">
        <w:rPr>
          <w:rFonts w:ascii="標楷體" w:hAnsi="標楷體"/>
          <w:noProof w:val="0"/>
          <w:color w:val="FF0000"/>
          <w:sz w:val="20"/>
          <w:u w:val="single"/>
          <w:lang w:bidi="ar-SA"/>
        </w:rPr>
        <w:t xml:space="preserve">中民國銀行公會102年8月22日第10屆30次理監事聯席會議通過 </w:t>
      </w:r>
    </w:p>
    <w:p w14:paraId="60660A4C" w14:textId="77777777" w:rsidR="00B03B64" w:rsidRPr="00B42068" w:rsidRDefault="00B03B64" w:rsidP="00C22406">
      <w:pPr>
        <w:pStyle w:val="afff0"/>
        <w:widowControl w:val="0"/>
        <w:adjustRightInd w:val="0"/>
        <w:spacing w:line="0" w:lineRule="atLeast"/>
        <w:ind w:left="0"/>
        <w:rPr>
          <w:rFonts w:ascii="標楷體" w:hAnsi="標楷體"/>
          <w:noProof w:val="0"/>
          <w:color w:val="FF0000"/>
          <w:sz w:val="20"/>
          <w:u w:val="single"/>
          <w:lang w:bidi="ar-SA"/>
        </w:rPr>
      </w:pPr>
      <w:r w:rsidRPr="00B42068">
        <w:rPr>
          <w:rFonts w:ascii="標楷體" w:hAnsi="標楷體"/>
          <w:noProof w:val="0"/>
          <w:color w:val="FF0000"/>
          <w:sz w:val="20"/>
          <w:u w:val="single"/>
          <w:lang w:bidi="ar-SA"/>
        </w:rPr>
        <w:t>金融監督管理委員會102年9月17日金</w:t>
      </w:r>
      <w:proofErr w:type="gramStart"/>
      <w:r w:rsidRPr="00B42068">
        <w:rPr>
          <w:rFonts w:ascii="標楷體" w:hAnsi="標楷體"/>
          <w:noProof w:val="0"/>
          <w:color w:val="FF0000"/>
          <w:sz w:val="20"/>
          <w:u w:val="single"/>
          <w:lang w:bidi="ar-SA"/>
        </w:rPr>
        <w:t>管銀法字第10200263750號函洽悉</w:t>
      </w:r>
      <w:proofErr w:type="gramEnd"/>
      <w:r w:rsidRPr="00B42068">
        <w:rPr>
          <w:rFonts w:ascii="標楷體" w:hAnsi="標楷體"/>
          <w:noProof w:val="0"/>
          <w:color w:val="FF0000"/>
          <w:sz w:val="20"/>
          <w:u w:val="single"/>
          <w:lang w:bidi="ar-SA"/>
        </w:rPr>
        <w:t xml:space="preserve"> </w:t>
      </w:r>
    </w:p>
    <w:p w14:paraId="7E5BE205" w14:textId="6DC602CB" w:rsidR="00B03B64" w:rsidRPr="00B42068" w:rsidRDefault="00B03B64" w:rsidP="00C22406">
      <w:pPr>
        <w:pStyle w:val="afff0"/>
        <w:widowControl w:val="0"/>
        <w:adjustRightInd w:val="0"/>
        <w:spacing w:line="0" w:lineRule="atLeast"/>
        <w:ind w:left="0"/>
        <w:rPr>
          <w:rFonts w:ascii="標楷體" w:hAnsi="標楷體"/>
          <w:noProof w:val="0"/>
          <w:color w:val="FF0000"/>
          <w:sz w:val="20"/>
          <w:u w:val="single"/>
          <w:lang w:bidi="ar-SA"/>
        </w:rPr>
      </w:pPr>
      <w:r w:rsidRPr="00B42068">
        <w:rPr>
          <w:rFonts w:ascii="標楷體" w:hAnsi="標楷體"/>
          <w:noProof w:val="0"/>
          <w:color w:val="FF0000"/>
          <w:sz w:val="20"/>
          <w:u w:val="single"/>
          <w:lang w:bidi="ar-SA"/>
        </w:rPr>
        <w:t>中央銀行102年9月25日台</w:t>
      </w:r>
      <w:proofErr w:type="gramStart"/>
      <w:r w:rsidRPr="00B42068">
        <w:rPr>
          <w:rFonts w:ascii="標楷體" w:hAnsi="標楷體"/>
          <w:noProof w:val="0"/>
          <w:color w:val="FF0000"/>
          <w:sz w:val="20"/>
          <w:u w:val="single"/>
          <w:lang w:bidi="ar-SA"/>
        </w:rPr>
        <w:t>央業字第1020037869號函洽悉</w:t>
      </w:r>
      <w:proofErr w:type="gramEnd"/>
    </w:p>
    <w:p w14:paraId="60B57864" w14:textId="77777777" w:rsidR="00C22406" w:rsidRPr="008870BA" w:rsidRDefault="00C22406" w:rsidP="00C22406">
      <w:pPr>
        <w:pStyle w:val="afff0"/>
        <w:widowControl w:val="0"/>
        <w:adjustRightInd w:val="0"/>
        <w:spacing w:line="0" w:lineRule="atLeast"/>
        <w:ind w:leftChars="800" w:left="1920"/>
        <w:jc w:val="center"/>
        <w:rPr>
          <w:rFonts w:ascii="標楷體" w:hAnsi="標楷體"/>
          <w:noProof w:val="0"/>
          <w:sz w:val="24"/>
          <w:szCs w:val="19"/>
          <w:lang w:bidi="ar-SA"/>
        </w:rPr>
      </w:pPr>
    </w:p>
    <w:p w14:paraId="2CD874B0" w14:textId="77777777" w:rsidR="00C22406" w:rsidRPr="008870BA" w:rsidRDefault="00C22406" w:rsidP="00C22406">
      <w:pPr>
        <w:pStyle w:val="afff0"/>
        <w:widowControl w:val="0"/>
        <w:adjustRightInd w:val="0"/>
        <w:spacing w:line="0" w:lineRule="atLeast"/>
        <w:ind w:left="480" w:hangingChars="200" w:hanging="480"/>
        <w:jc w:val="both"/>
        <w:rPr>
          <w:rFonts w:ascii="標楷體" w:hAnsi="標楷體"/>
          <w:noProof w:val="0"/>
          <w:sz w:val="24"/>
          <w:szCs w:val="19"/>
          <w:lang w:bidi="ar-SA"/>
        </w:rPr>
      </w:pPr>
      <w:r w:rsidRPr="008870BA">
        <w:rPr>
          <w:rFonts w:ascii="標楷體" w:hAnsi="標楷體" w:hint="eastAsia"/>
          <w:noProof w:val="0"/>
          <w:sz w:val="24"/>
          <w:szCs w:val="19"/>
          <w:lang w:bidi="ar-SA"/>
        </w:rPr>
        <w:t>一、本會為順應國內及國際金融慣例，同時平衡客戶與銀行之權益，訂定本計息方式。</w:t>
      </w:r>
    </w:p>
    <w:p w14:paraId="07014E0C" w14:textId="77777777" w:rsidR="00C22406" w:rsidRPr="008870BA" w:rsidRDefault="00C22406" w:rsidP="00C22406">
      <w:pPr>
        <w:pStyle w:val="afff0"/>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二、本計息方式按日計息者，1年應以365日為基礎計息。</w:t>
      </w:r>
    </w:p>
    <w:p w14:paraId="581BC81F" w14:textId="77777777" w:rsidR="00C22406" w:rsidRPr="008870BA" w:rsidRDefault="00C22406" w:rsidP="00C22406">
      <w:pPr>
        <w:pStyle w:val="afff0"/>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三、新臺幣存款計息方式</w:t>
      </w:r>
    </w:p>
    <w:p w14:paraId="3CD93C15" w14:textId="77777777" w:rsidR="00C22406" w:rsidRPr="008870BA" w:rsidRDefault="00C22406" w:rsidP="00C22406">
      <w:pPr>
        <w:pStyle w:val="afff0"/>
        <w:widowControl w:val="0"/>
        <w:adjustRightInd w:val="0"/>
        <w:spacing w:line="0" w:lineRule="atLeast"/>
        <w:ind w:leftChars="200" w:left="1200" w:hangingChars="300" w:hanging="720"/>
        <w:jc w:val="both"/>
        <w:rPr>
          <w:rFonts w:ascii="標楷體" w:hAnsi="標楷體"/>
          <w:noProof w:val="0"/>
          <w:sz w:val="24"/>
          <w:szCs w:val="19"/>
          <w:lang w:bidi="ar-SA"/>
        </w:rPr>
      </w:pPr>
      <w:r w:rsidRPr="008870BA">
        <w:rPr>
          <w:rFonts w:ascii="標楷體" w:hAnsi="標楷體" w:hint="eastAsia"/>
          <w:noProof w:val="0"/>
          <w:sz w:val="24"/>
          <w:szCs w:val="19"/>
          <w:lang w:bidi="ar-SA"/>
        </w:rPr>
        <w:t>（一）活期性存款：</w:t>
      </w:r>
    </w:p>
    <w:p w14:paraId="74E2BDE7" w14:textId="77777777" w:rsidR="00C22406" w:rsidRPr="008870BA"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1.按日計息。每日存款餘額之和（即總積數）先乘其年利率，再除以365即得利息額。</w:t>
      </w:r>
    </w:p>
    <w:p w14:paraId="399C43AD" w14:textId="77777777" w:rsidR="00C22406" w:rsidRPr="008870BA"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以自動化設備（ATM）或網路銀行等方式於營業時間外（含假日）辦理現金、轉帳及匯款存入之活期性存款，皆應於存入當日開始計息，當日之切換點，以17時為基礎，惟各銀行可自行考量於17時至24時間約定切換點。</w:t>
      </w:r>
    </w:p>
    <w:p w14:paraId="3ADD07F5" w14:textId="77777777" w:rsidR="00C22406" w:rsidRPr="008870BA" w:rsidRDefault="00C22406" w:rsidP="00C22406">
      <w:pPr>
        <w:pStyle w:val="afff0"/>
        <w:widowControl w:val="0"/>
        <w:adjustRightInd w:val="0"/>
        <w:spacing w:line="0" w:lineRule="atLeast"/>
        <w:ind w:leftChars="200" w:left="1200" w:hangingChars="300" w:hanging="720"/>
        <w:jc w:val="both"/>
        <w:rPr>
          <w:rFonts w:ascii="標楷體" w:hAnsi="標楷體"/>
          <w:noProof w:val="0"/>
          <w:sz w:val="24"/>
          <w:szCs w:val="19"/>
          <w:lang w:bidi="ar-SA"/>
        </w:rPr>
      </w:pPr>
      <w:r w:rsidRPr="008870BA">
        <w:rPr>
          <w:rFonts w:ascii="標楷體" w:hAnsi="標楷體" w:hint="eastAsia"/>
          <w:noProof w:val="0"/>
          <w:sz w:val="24"/>
          <w:szCs w:val="19"/>
          <w:lang w:bidi="ar-SA"/>
        </w:rPr>
        <w:t xml:space="preserve">（二）定期性存款： </w:t>
      </w:r>
    </w:p>
    <w:p w14:paraId="4C87201D" w14:textId="77777777" w:rsidR="00C22406" w:rsidRPr="008870BA"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1.足月部分（不論大小月，例如2月8日至3月8日為1個月）按月計息，以本金乘年利率、月數，再除以12即得利息額。不足月部分（即不足1個月之畸零天數部分），則按日計息。</w:t>
      </w:r>
    </w:p>
    <w:p w14:paraId="76E7D7C4" w14:textId="54641B5C" w:rsidR="00C22406" w:rsidRPr="008870BA"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w:t>
      </w:r>
      <w:proofErr w:type="gramStart"/>
      <w:r w:rsidRPr="008870BA">
        <w:rPr>
          <w:rFonts w:ascii="標楷體" w:hAnsi="標楷體" w:hint="eastAsia"/>
          <w:noProof w:val="0"/>
          <w:sz w:val="24"/>
          <w:szCs w:val="19"/>
          <w:lang w:bidi="ar-SA"/>
        </w:rPr>
        <w:t>前</w:t>
      </w:r>
      <w:r w:rsidR="00B03B64" w:rsidRPr="00B42068">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定期存款</w:t>
      </w:r>
      <w:proofErr w:type="gramEnd"/>
      <w:r w:rsidRPr="008870BA">
        <w:rPr>
          <w:rFonts w:ascii="標楷體" w:hAnsi="標楷體" w:hint="eastAsia"/>
          <w:noProof w:val="0"/>
          <w:sz w:val="24"/>
          <w:szCs w:val="19"/>
          <w:lang w:bidi="ar-SA"/>
        </w:rPr>
        <w:t>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行按實際日數計息。惟個別銀行對其所有客戶應採行一致之計息方式。</w:t>
      </w:r>
    </w:p>
    <w:p w14:paraId="374D753C" w14:textId="77777777" w:rsidR="00C22406" w:rsidRPr="008870BA" w:rsidRDefault="00C22406" w:rsidP="00C22406">
      <w:pPr>
        <w:pStyle w:val="afff0"/>
        <w:widowControl w:val="0"/>
        <w:adjustRightInd w:val="0"/>
        <w:spacing w:line="0" w:lineRule="atLeast"/>
        <w:ind w:left="0"/>
        <w:jc w:val="both"/>
        <w:rPr>
          <w:rFonts w:ascii="標楷體" w:hAnsi="標楷體"/>
          <w:noProof w:val="0"/>
          <w:sz w:val="24"/>
          <w:szCs w:val="19"/>
          <w:lang w:bidi="ar-SA"/>
        </w:rPr>
      </w:pPr>
      <w:r w:rsidRPr="008870BA">
        <w:rPr>
          <w:rFonts w:ascii="標楷體" w:hAnsi="標楷體" w:hint="eastAsia"/>
          <w:noProof w:val="0"/>
          <w:sz w:val="24"/>
          <w:szCs w:val="19"/>
          <w:lang w:bidi="ar-SA"/>
        </w:rPr>
        <w:t>四、新臺幣放款計息方式</w:t>
      </w:r>
    </w:p>
    <w:p w14:paraId="31976287" w14:textId="77777777" w:rsidR="00C22406" w:rsidRPr="008870BA" w:rsidRDefault="00C22406" w:rsidP="00997686">
      <w:pPr>
        <w:pStyle w:val="afff0"/>
        <w:widowControl w:val="0"/>
        <w:numPr>
          <w:ilvl w:val="1"/>
          <w:numId w:val="131"/>
        </w:numPr>
        <w:adjustRightInd w:val="0"/>
        <w:spacing w:line="0" w:lineRule="atLeast"/>
        <w:ind w:leftChars="200" w:left="1200" w:hangingChars="300" w:hanging="720"/>
        <w:jc w:val="both"/>
        <w:rPr>
          <w:rFonts w:ascii="標楷體" w:hAnsi="標楷體"/>
          <w:noProof w:val="0"/>
          <w:sz w:val="24"/>
          <w:szCs w:val="19"/>
          <w:lang w:bidi="ar-SA"/>
        </w:rPr>
      </w:pPr>
      <w:r w:rsidRPr="008870BA">
        <w:rPr>
          <w:rFonts w:ascii="標楷體" w:hAnsi="標楷體" w:hint="eastAsia"/>
          <w:noProof w:val="0"/>
          <w:sz w:val="24"/>
          <w:szCs w:val="19"/>
          <w:lang w:bidi="ar-SA"/>
        </w:rPr>
        <w:t>短期放款（1年以內）：按日計息。每日放款餘額之和（即總積數）先乘其年利率，再除以365即得利息額。</w:t>
      </w:r>
    </w:p>
    <w:p w14:paraId="17ABA5D2" w14:textId="77777777" w:rsidR="00C22406" w:rsidRPr="008870BA" w:rsidRDefault="00C22406" w:rsidP="00C22406">
      <w:pPr>
        <w:pStyle w:val="afff0"/>
        <w:widowControl w:val="0"/>
        <w:adjustRightInd w:val="0"/>
        <w:spacing w:line="0" w:lineRule="atLeast"/>
        <w:ind w:leftChars="200" w:left="1200" w:hangingChars="300" w:hanging="720"/>
        <w:jc w:val="both"/>
        <w:rPr>
          <w:rFonts w:ascii="標楷體" w:hAnsi="標楷體"/>
          <w:noProof w:val="0"/>
          <w:sz w:val="24"/>
          <w:szCs w:val="19"/>
          <w:lang w:bidi="ar-SA"/>
        </w:rPr>
      </w:pPr>
      <w:r w:rsidRPr="008870BA">
        <w:rPr>
          <w:rFonts w:ascii="標楷體" w:hAnsi="標楷體" w:hint="eastAsia"/>
          <w:noProof w:val="0"/>
          <w:sz w:val="24"/>
          <w:szCs w:val="19"/>
          <w:lang w:bidi="ar-SA"/>
        </w:rPr>
        <w:t>（二）中長期放款（包括固定利率及機動利率放款）</w:t>
      </w:r>
    </w:p>
    <w:p w14:paraId="2F05156C" w14:textId="77777777" w:rsidR="00C22406" w:rsidRPr="008870BA"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1.足月部分按月計息，以本金乘其年利率、月數，再除以12即得利息額。不足月部分（即不足1個月之畸零天數部分），則按日計息。</w:t>
      </w:r>
    </w:p>
    <w:p w14:paraId="7113A98C" w14:textId="77777777" w:rsidR="00C22406" w:rsidRPr="008870BA" w:rsidRDefault="00C22406" w:rsidP="00C22406">
      <w:pPr>
        <w:pStyle w:val="afff0"/>
        <w:widowControl w:val="0"/>
        <w:adjustRightInd w:val="0"/>
        <w:spacing w:line="0" w:lineRule="atLeast"/>
        <w:ind w:leftChars="700" w:left="1680"/>
        <w:jc w:val="both"/>
        <w:rPr>
          <w:rFonts w:ascii="標楷體" w:hAnsi="標楷體"/>
          <w:noProof w:val="0"/>
          <w:sz w:val="24"/>
          <w:szCs w:val="19"/>
          <w:lang w:bidi="ar-SA"/>
        </w:rPr>
      </w:pPr>
      <w:r w:rsidRPr="008870BA">
        <w:rPr>
          <w:rFonts w:ascii="標楷體" w:hAnsi="標楷體" w:hint="eastAsia"/>
          <w:noProof w:val="0"/>
          <w:sz w:val="24"/>
          <w:szCs w:val="19"/>
          <w:lang w:bidi="ar-SA"/>
        </w:rPr>
        <w:t>中長期放款繳息期間跨越新舊兩種利率時，以新舊利率天數佔該期總天數之比例計算利息額。</w:t>
      </w:r>
    </w:p>
    <w:p w14:paraId="1A5C4D7B" w14:textId="73E1149D" w:rsidR="00C22406" w:rsidRDefault="00C22406" w:rsidP="00C22406">
      <w:pPr>
        <w:pStyle w:val="afff0"/>
        <w:widowControl w:val="0"/>
        <w:adjustRightInd w:val="0"/>
        <w:spacing w:line="0" w:lineRule="atLeast"/>
        <w:ind w:leftChars="600" w:left="1680" w:hangingChars="100" w:hanging="240"/>
        <w:jc w:val="both"/>
        <w:rPr>
          <w:rFonts w:ascii="標楷體" w:hAnsi="標楷體"/>
          <w:noProof w:val="0"/>
          <w:sz w:val="24"/>
          <w:szCs w:val="19"/>
          <w:lang w:bidi="ar-SA"/>
        </w:rPr>
      </w:pPr>
      <w:r w:rsidRPr="008870BA">
        <w:rPr>
          <w:rFonts w:ascii="標楷體" w:hAnsi="標楷體" w:hint="eastAsia"/>
          <w:noProof w:val="0"/>
          <w:sz w:val="24"/>
          <w:szCs w:val="19"/>
          <w:lang w:bidi="ar-SA"/>
        </w:rPr>
        <w:t>2.</w:t>
      </w:r>
      <w:proofErr w:type="gramStart"/>
      <w:r w:rsidRPr="008870BA">
        <w:rPr>
          <w:rFonts w:ascii="標楷體" w:hAnsi="標楷體" w:hint="eastAsia"/>
          <w:noProof w:val="0"/>
          <w:sz w:val="24"/>
          <w:szCs w:val="19"/>
          <w:lang w:bidi="ar-SA"/>
        </w:rPr>
        <w:t>前</w:t>
      </w:r>
      <w:r w:rsidR="005A396A" w:rsidRPr="005A396A">
        <w:rPr>
          <w:rFonts w:ascii="標楷體" w:hAnsi="標楷體" w:hint="eastAsia"/>
          <w:noProof w:val="0"/>
          <w:color w:val="FF0000"/>
          <w:sz w:val="24"/>
          <w:szCs w:val="19"/>
          <w:u w:val="single"/>
          <w:lang w:bidi="ar-SA"/>
        </w:rPr>
        <w:t>目</w:t>
      </w:r>
      <w:r w:rsidRPr="008870BA">
        <w:rPr>
          <w:rFonts w:ascii="標楷體" w:hAnsi="標楷體" w:hint="eastAsia"/>
          <w:noProof w:val="0"/>
          <w:sz w:val="24"/>
          <w:szCs w:val="19"/>
          <w:lang w:bidi="ar-SA"/>
        </w:rPr>
        <w:t>中</w:t>
      </w:r>
      <w:proofErr w:type="gramEnd"/>
      <w:r w:rsidRPr="008870BA">
        <w:rPr>
          <w:rFonts w:ascii="標楷體" w:hAnsi="標楷體" w:hint="eastAsia"/>
          <w:noProof w:val="0"/>
          <w:sz w:val="24"/>
          <w:szCs w:val="19"/>
          <w:lang w:bidi="ar-SA"/>
        </w:rPr>
        <w:t>長期放款足月部分，除得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按月計息方式外，亦得</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行按實際日數計息。</w:t>
      </w:r>
      <w:proofErr w:type="gramStart"/>
      <w:r w:rsidRPr="008870BA">
        <w:rPr>
          <w:rFonts w:ascii="標楷體" w:hAnsi="標楷體" w:hint="eastAsia"/>
          <w:noProof w:val="0"/>
          <w:sz w:val="24"/>
          <w:szCs w:val="19"/>
          <w:lang w:bidi="ar-SA"/>
        </w:rPr>
        <w:t>惟</w:t>
      </w:r>
      <w:proofErr w:type="gramEnd"/>
      <w:r w:rsidRPr="008870BA">
        <w:rPr>
          <w:rFonts w:ascii="標楷體" w:hAnsi="標楷體" w:hint="eastAsia"/>
          <w:noProof w:val="0"/>
          <w:sz w:val="24"/>
          <w:szCs w:val="19"/>
          <w:lang w:bidi="ar-SA"/>
        </w:rPr>
        <w:t>個別銀行對其所有客戶應</w:t>
      </w:r>
      <w:proofErr w:type="gramStart"/>
      <w:r w:rsidRPr="008870BA">
        <w:rPr>
          <w:rFonts w:ascii="標楷體" w:hAnsi="標楷體" w:hint="eastAsia"/>
          <w:noProof w:val="0"/>
          <w:sz w:val="24"/>
          <w:szCs w:val="19"/>
          <w:lang w:bidi="ar-SA"/>
        </w:rPr>
        <w:t>採</w:t>
      </w:r>
      <w:proofErr w:type="gramEnd"/>
      <w:r w:rsidRPr="008870BA">
        <w:rPr>
          <w:rFonts w:ascii="標楷體" w:hAnsi="標楷體" w:hint="eastAsia"/>
          <w:noProof w:val="0"/>
          <w:sz w:val="24"/>
          <w:szCs w:val="19"/>
          <w:lang w:bidi="ar-SA"/>
        </w:rPr>
        <w:t>行一致之計息方式。</w:t>
      </w:r>
    </w:p>
    <w:p w14:paraId="5588E253" w14:textId="388D0A8F" w:rsidR="00B03B64" w:rsidRPr="00B03B64" w:rsidRDefault="00B03B64" w:rsidP="00B03B64">
      <w:pPr>
        <w:pStyle w:val="afff0"/>
        <w:widowControl w:val="0"/>
        <w:adjustRightInd w:val="0"/>
        <w:spacing w:line="0" w:lineRule="atLeast"/>
        <w:ind w:left="1200" w:hangingChars="500" w:hanging="1200"/>
        <w:jc w:val="both"/>
        <w:rPr>
          <w:rFonts w:ascii="標楷體" w:hAnsi="標楷體"/>
          <w:noProof w:val="0"/>
          <w:color w:val="FF0000"/>
          <w:sz w:val="24"/>
          <w:szCs w:val="19"/>
          <w:u w:val="single"/>
          <w:lang w:bidi="ar-SA"/>
        </w:rPr>
      </w:pPr>
      <w:r>
        <w:rPr>
          <w:rFonts w:ascii="標楷體" w:hAnsi="標楷體" w:hint="eastAsia"/>
          <w:noProof w:val="0"/>
          <w:sz w:val="24"/>
          <w:szCs w:val="19"/>
          <w:lang w:bidi="ar-SA"/>
        </w:rPr>
        <w:t xml:space="preserve">     </w:t>
      </w:r>
      <w:r w:rsidRPr="00B42068">
        <w:rPr>
          <w:rFonts w:ascii="標楷體" w:hAnsi="標楷體" w:hint="eastAsia"/>
          <w:noProof w:val="0"/>
          <w:color w:val="FF0000"/>
          <w:sz w:val="24"/>
          <w:szCs w:val="19"/>
          <w:u w:val="single"/>
          <w:lang w:bidi="ar-SA"/>
        </w:rPr>
        <w:t>(三)</w:t>
      </w:r>
      <w:r w:rsidRPr="00B42068">
        <w:rPr>
          <w:rFonts w:asciiTheme="minorHAnsi" w:eastAsiaTheme="minorEastAsia" w:hAnsiTheme="minorHAnsi" w:cstheme="minorBidi"/>
          <w:noProof w:val="0"/>
          <w:color w:val="FF0000"/>
          <w:kern w:val="2"/>
          <w:sz w:val="24"/>
          <w:szCs w:val="22"/>
          <w:u w:val="single"/>
          <w:lang w:bidi="ar-SA"/>
        </w:rPr>
        <w:t xml:space="preserve"> </w:t>
      </w:r>
      <w:r w:rsidRPr="00B42068">
        <w:rPr>
          <w:rFonts w:ascii="標楷體" w:hAnsi="標楷體"/>
          <w:noProof w:val="0"/>
          <w:color w:val="FF0000"/>
          <w:sz w:val="24"/>
          <w:szCs w:val="19"/>
          <w:u w:val="single"/>
          <w:lang w:bidi="ar-SA"/>
        </w:rPr>
        <w:t>政府放款、聯合授信案件、循環動用型之中長期放款、按月攤還本息之短期放款等性質特殊之放款案件，得由銀行自行與借款人議定</w:t>
      </w:r>
      <w:proofErr w:type="gramStart"/>
      <w:r w:rsidRPr="00B42068">
        <w:rPr>
          <w:rFonts w:ascii="標楷體" w:hAnsi="標楷體"/>
          <w:noProof w:val="0"/>
          <w:color w:val="FF0000"/>
          <w:sz w:val="24"/>
          <w:szCs w:val="19"/>
          <w:u w:val="single"/>
          <w:lang w:bidi="ar-SA"/>
        </w:rPr>
        <w:t>採</w:t>
      </w:r>
      <w:proofErr w:type="gramEnd"/>
      <w:r w:rsidRPr="00B42068">
        <w:rPr>
          <w:rFonts w:ascii="標楷體" w:hAnsi="標楷體"/>
          <w:noProof w:val="0"/>
          <w:color w:val="FF0000"/>
          <w:sz w:val="24"/>
          <w:szCs w:val="19"/>
          <w:u w:val="single"/>
          <w:lang w:bidi="ar-SA"/>
        </w:rPr>
        <w:t>按日或按月計息，不受前二款規定之限制。</w:t>
      </w:r>
    </w:p>
    <w:p w14:paraId="621537A1" w14:textId="77777777" w:rsidR="00C22406" w:rsidRPr="008870BA" w:rsidRDefault="00C22406" w:rsidP="00C22406">
      <w:pPr>
        <w:spacing w:line="0" w:lineRule="atLeast"/>
        <w:ind w:left="480" w:hangingChars="200" w:hanging="480"/>
        <w:rPr>
          <w:rFonts w:ascii="標楷體" w:eastAsia="標楷體" w:hAnsi="標楷體"/>
          <w:kern w:val="0"/>
          <w:szCs w:val="19"/>
        </w:rPr>
      </w:pPr>
      <w:r w:rsidRPr="008870BA">
        <w:rPr>
          <w:rFonts w:ascii="標楷體" w:eastAsia="標楷體" w:hAnsi="標楷體" w:hint="eastAsia"/>
          <w:kern w:val="0"/>
          <w:szCs w:val="19"/>
        </w:rPr>
        <w:t>五、各銀行應於本行網站揭露「新臺幣存放款計息方式」，並於存放款契約載明「新臺幣存放款計息方式」，以利客戶清楚了解相關資訊。</w:t>
      </w:r>
    </w:p>
    <w:p w14:paraId="6304146C" w14:textId="77777777" w:rsidR="00633315" w:rsidRDefault="00C22406" w:rsidP="00C22406">
      <w:pPr>
        <w:pStyle w:val="afff0"/>
        <w:widowControl w:val="0"/>
        <w:adjustRightInd w:val="0"/>
        <w:spacing w:line="0" w:lineRule="atLeast"/>
        <w:ind w:left="480" w:hangingChars="200" w:hanging="480"/>
        <w:jc w:val="both"/>
        <w:rPr>
          <w:rFonts w:ascii="標楷體" w:hAnsi="標楷體"/>
          <w:noProof w:val="0"/>
          <w:sz w:val="24"/>
          <w:szCs w:val="19"/>
          <w:lang w:bidi="ar-SA"/>
        </w:rPr>
      </w:pPr>
      <w:r w:rsidRPr="008870BA">
        <w:rPr>
          <w:rFonts w:ascii="標楷體" w:hAnsi="標楷體" w:hint="eastAsia"/>
          <w:noProof w:val="0"/>
          <w:sz w:val="24"/>
          <w:szCs w:val="19"/>
          <w:lang w:bidi="ar-SA"/>
        </w:rPr>
        <w:t>六、本計息方式經理事會核議通過並函報金融監督管理委員會及中央銀行備查後實施；修正時，亦同。</w:t>
      </w:r>
    </w:p>
    <w:p w14:paraId="2E905385" w14:textId="77777777" w:rsidR="00633315" w:rsidRDefault="00633315">
      <w:pPr>
        <w:widowControl/>
        <w:rPr>
          <w:rFonts w:ascii="標楷體" w:eastAsia="標楷體" w:hAnsi="標楷體" w:cs="Times New Roman"/>
          <w:kern w:val="0"/>
          <w:szCs w:val="19"/>
        </w:rPr>
      </w:pPr>
      <w:r>
        <w:rPr>
          <w:rFonts w:ascii="標楷體" w:hAnsi="標楷體"/>
          <w:szCs w:val="19"/>
        </w:rPr>
        <w:br w:type="page"/>
      </w:r>
    </w:p>
    <w:p w14:paraId="71E0D873" w14:textId="77777777" w:rsidR="00C22406" w:rsidRDefault="005E0D0E" w:rsidP="00085BC3">
      <w:pPr>
        <w:widowControl/>
        <w:autoSpaceDE w:val="0"/>
        <w:autoSpaceDN w:val="0"/>
        <w:adjustRightInd w:val="0"/>
        <w:snapToGrid w:val="0"/>
        <w:ind w:left="482" w:hanging="480"/>
        <w:jc w:val="center"/>
        <w:rPr>
          <w:rFonts w:ascii="標楷體" w:eastAsia="標楷體" w:hAnsi="標楷體"/>
          <w:b/>
          <w:kern w:val="0"/>
          <w:sz w:val="28"/>
          <w:szCs w:val="28"/>
        </w:rPr>
      </w:pPr>
      <w:r w:rsidRPr="00490177">
        <w:rPr>
          <w:rFonts w:ascii="標楷體" w:eastAsia="標楷體" w:hAnsi="標楷體" w:hint="eastAsia"/>
          <w:b/>
          <w:noProof/>
          <w:color w:val="0000FF"/>
          <w:sz w:val="32"/>
          <w:szCs w:val="32"/>
        </w:rPr>
        <w:lastRenderedPageBreak/>
        <mc:AlternateContent>
          <mc:Choice Requires="wps">
            <w:drawing>
              <wp:anchor distT="0" distB="0" distL="114300" distR="114300" simplePos="0" relativeHeight="252569600" behindDoc="0" locked="0" layoutInCell="1" allowOverlap="1" wp14:anchorId="3B4A17EB" wp14:editId="248462B2">
                <wp:simplePos x="0" y="0"/>
                <wp:positionH relativeFrom="column">
                  <wp:posOffset>5330190</wp:posOffset>
                </wp:positionH>
                <wp:positionV relativeFrom="paragraph">
                  <wp:posOffset>-229235</wp:posOffset>
                </wp:positionV>
                <wp:extent cx="1005840" cy="266700"/>
                <wp:effectExtent l="0" t="0" r="22860" b="19050"/>
                <wp:wrapNone/>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266700"/>
                        </a:xfrm>
                        <a:prstGeom prst="rect">
                          <a:avLst/>
                        </a:prstGeom>
                        <a:solidFill>
                          <a:srgbClr val="FFFFFF"/>
                        </a:solidFill>
                        <a:ln w="6350">
                          <a:solidFill>
                            <a:srgbClr val="000000"/>
                          </a:solidFill>
                          <a:miter lim="800000"/>
                          <a:headEnd/>
                          <a:tailEnd/>
                        </a:ln>
                      </wps:spPr>
                      <wps:txbx>
                        <w:txbxContent>
                          <w:p w14:paraId="6D6A6AED"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附錄二十一八</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4A17EB" id="文字方塊 16" o:spid="_x0000_s1065" type="#_x0000_t202" style="position:absolute;left:0;text-align:left;margin-left:419.7pt;margin-top:-18.05pt;width:79.2pt;height:21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" strokeweight=".5pt">
                <v:textbox>
                  <w:txbxContent>
                    <w:p w14:paraId="6D6A6AED" w14:textId="77777777" w:rsidR="009F18B5" w:rsidRPr="008C540C" w:rsidRDefault="009F18B5" w:rsidP="005E0D0E">
                      <w:pPr>
                        <w:snapToGrid w:val="0"/>
                        <w:jc w:val="center"/>
                        <w:rPr>
                          <w:rFonts w:ascii="標楷體" w:eastAsia="標楷體" w:hAnsi="標楷體"/>
                        </w:rPr>
                      </w:pPr>
                      <w:r>
                        <w:rPr>
                          <w:rFonts w:ascii="標楷體" w:eastAsia="標楷體" w:hAnsi="標楷體" w:hint="eastAsia"/>
                        </w:rPr>
                        <w:t>附錄二十一八</w:t>
                      </w:r>
                    </w:p>
                  </w:txbxContent>
                </v:textbox>
              </v:shape>
            </w:pict>
          </mc:Fallback>
        </mc:AlternateContent>
      </w:r>
      <w:r w:rsidR="00C22406" w:rsidRPr="00085BC3">
        <w:rPr>
          <w:rFonts w:ascii="標楷體" w:eastAsia="標楷體" w:hAnsi="標楷體" w:hint="eastAsia"/>
          <w:b/>
          <w:kern w:val="0"/>
          <w:sz w:val="28"/>
          <w:szCs w:val="28"/>
        </w:rPr>
        <w:t>相關函令</w:t>
      </w:r>
    </w:p>
    <w:p w14:paraId="59DCAA63" w14:textId="77777777" w:rsidR="005E0D0E" w:rsidRPr="005E0D0E" w:rsidRDefault="005E0D0E" w:rsidP="00085BC3">
      <w:pPr>
        <w:widowControl/>
        <w:autoSpaceDE w:val="0"/>
        <w:autoSpaceDN w:val="0"/>
        <w:adjustRightInd w:val="0"/>
        <w:snapToGrid w:val="0"/>
        <w:ind w:left="482" w:hanging="480"/>
        <w:jc w:val="center"/>
        <w:rPr>
          <w:rFonts w:ascii="標楷體" w:eastAsia="標楷體" w:hAnsi="標楷體"/>
          <w:b/>
          <w:kern w:val="0"/>
          <w:szCs w:val="24"/>
        </w:rPr>
      </w:pPr>
    </w:p>
    <w:p w14:paraId="0181867D"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一、財政部74.12.9(74)台財融第25949號函臺灣省政府財政廳</w:t>
      </w:r>
    </w:p>
    <w:p w14:paraId="611119D0" w14:textId="77777777" w:rsidR="00C22406" w:rsidRPr="008870BA" w:rsidRDefault="00C22406" w:rsidP="00C22406">
      <w:pPr>
        <w:widowControl/>
        <w:autoSpaceDE w:val="0"/>
        <w:autoSpaceDN w:val="0"/>
        <w:adjustRightInd w:val="0"/>
        <w:snapToGrid w:val="0"/>
        <w:ind w:leftChars="1" w:left="722" w:hangingChars="300" w:hanging="720"/>
        <w:jc w:val="both"/>
        <w:rPr>
          <w:rFonts w:ascii="標楷體" w:eastAsia="標楷體" w:hAnsi="標楷體"/>
          <w:kern w:val="0"/>
          <w:szCs w:val="19"/>
        </w:rPr>
      </w:pPr>
      <w:r w:rsidRPr="008870BA">
        <w:rPr>
          <w:rFonts w:ascii="標楷體" w:eastAsia="標楷體" w:hAnsi="標楷體" w:hint="eastAsia"/>
          <w:kern w:val="0"/>
          <w:szCs w:val="19"/>
        </w:rPr>
        <w:t>主旨：關於第一商業銀行函請釋示有關存款戶於繳提「利息請求權拋棄書」後，請求該行免計付利息，是否適法乙案，復如說明二，請  查照轉知。</w:t>
      </w:r>
    </w:p>
    <w:p w14:paraId="68182770"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說明：</w:t>
      </w:r>
    </w:p>
    <w:p w14:paraId="01ADE80E"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 xml:space="preserve">     一、復 貴廳74年6月19日74財二字第056694號函。</w:t>
      </w:r>
    </w:p>
    <w:p w14:paraId="07AC17F0" w14:textId="77777777" w:rsidR="00C22406" w:rsidRPr="008870BA" w:rsidRDefault="00C22406" w:rsidP="00C22406">
      <w:pPr>
        <w:widowControl/>
        <w:autoSpaceDE w:val="0"/>
        <w:autoSpaceDN w:val="0"/>
        <w:adjustRightInd w:val="0"/>
        <w:snapToGrid w:val="0"/>
        <w:ind w:leftChars="1" w:left="1082" w:hangingChars="450" w:hanging="1080"/>
        <w:jc w:val="both"/>
        <w:rPr>
          <w:rFonts w:ascii="標楷體" w:eastAsia="標楷體" w:hAnsi="標楷體"/>
          <w:kern w:val="0"/>
          <w:szCs w:val="19"/>
        </w:rPr>
      </w:pPr>
      <w:r w:rsidRPr="008870BA">
        <w:rPr>
          <w:rFonts w:ascii="標楷體" w:eastAsia="標楷體" w:hAnsi="標楷體" w:hint="eastAsia"/>
          <w:kern w:val="0"/>
          <w:szCs w:val="19"/>
        </w:rPr>
        <w:t xml:space="preserve">     二、查銀行之存款戶，向銀行繳提「利息請求權拋棄書」請求銀行免計付利息，與現行民法第三四三條之規定尚無違背，惟銀行應將拋棄利息請求權之存款戶名單，通報存款戶所在地之稅捐稽徵機關，以供參考。</w:t>
      </w:r>
    </w:p>
    <w:p w14:paraId="701F042A" w14:textId="77777777" w:rsidR="00C22406" w:rsidRPr="008870BA" w:rsidRDefault="00C22406" w:rsidP="00C22406">
      <w:pPr>
        <w:widowControl/>
        <w:autoSpaceDE w:val="0"/>
        <w:autoSpaceDN w:val="0"/>
        <w:adjustRightInd w:val="0"/>
        <w:snapToGrid w:val="0"/>
        <w:ind w:leftChars="1" w:left="1082" w:hangingChars="450" w:hanging="1080"/>
        <w:jc w:val="both"/>
        <w:rPr>
          <w:rFonts w:ascii="標楷體" w:eastAsia="標楷體" w:hAnsi="標楷體"/>
          <w:kern w:val="0"/>
          <w:szCs w:val="19"/>
        </w:rPr>
      </w:pPr>
    </w:p>
    <w:p w14:paraId="70EFB602"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二、財政部77.4.28台財融第770120322號函中華民國信用合作社聯合社</w:t>
      </w:r>
    </w:p>
    <w:p w14:paraId="372657E6" w14:textId="77777777" w:rsidR="00C22406" w:rsidRPr="008870BA" w:rsidRDefault="00C22406" w:rsidP="00C22406">
      <w:pPr>
        <w:widowControl/>
        <w:autoSpaceDE w:val="0"/>
        <w:autoSpaceDN w:val="0"/>
        <w:adjustRightInd w:val="0"/>
        <w:snapToGrid w:val="0"/>
        <w:ind w:leftChars="1" w:left="722" w:hangingChars="300" w:hanging="720"/>
        <w:jc w:val="both"/>
        <w:rPr>
          <w:rFonts w:ascii="標楷體" w:eastAsia="標楷體" w:hAnsi="標楷體"/>
          <w:kern w:val="0"/>
          <w:szCs w:val="19"/>
        </w:rPr>
      </w:pPr>
      <w:r w:rsidRPr="008870BA">
        <w:rPr>
          <w:rFonts w:ascii="標楷體" w:eastAsia="標楷體" w:hAnsi="標楷體" w:hint="eastAsia"/>
          <w:kern w:val="0"/>
          <w:szCs w:val="19"/>
        </w:rPr>
        <w:t>主旨：信用合作社社員配偶及共同生活直系親屬之定期儲蓄存款單，仍可依照本部65.3.5台財錢第12478號函規定准許提供社員本人同信用合作社辦理存單質借，請  查照轉知。</w:t>
      </w:r>
    </w:p>
    <w:p w14:paraId="5506DF0E"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說明：復  貴聯合社77年4月8日(77)全信聯社第219號函</w:t>
      </w:r>
    </w:p>
    <w:p w14:paraId="03A80763"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p>
    <w:p w14:paraId="603018A3"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三、財政部85.10.03台財融第85538457號函</w:t>
      </w:r>
    </w:p>
    <w:p w14:paraId="302DFD7B" w14:textId="77777777" w:rsidR="00C22406" w:rsidRPr="008870BA" w:rsidRDefault="00C22406" w:rsidP="00C22406">
      <w:pPr>
        <w:widowControl/>
        <w:autoSpaceDE w:val="0"/>
        <w:autoSpaceDN w:val="0"/>
        <w:adjustRightInd w:val="0"/>
        <w:snapToGrid w:val="0"/>
        <w:ind w:leftChars="1" w:left="722" w:hangingChars="300" w:hanging="720"/>
        <w:jc w:val="both"/>
        <w:rPr>
          <w:rFonts w:ascii="標楷體" w:eastAsia="標楷體" w:hAnsi="標楷體"/>
          <w:kern w:val="0"/>
          <w:szCs w:val="19"/>
        </w:rPr>
      </w:pPr>
      <w:r w:rsidRPr="008870BA">
        <w:rPr>
          <w:rFonts w:ascii="標楷體" w:eastAsia="標楷體" w:hAnsi="標楷體" w:hint="eastAsia"/>
          <w:kern w:val="0"/>
          <w:szCs w:val="19"/>
        </w:rPr>
        <w:t>主旨：定期存款利息得以授權方式轉入書面約定之其他金融機構之同一人或他人之各種存款帳戶，請查照。</w:t>
      </w:r>
    </w:p>
    <w:p w14:paraId="6F623079"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說明：</w:t>
      </w:r>
    </w:p>
    <w:p w14:paraId="24EA752A" w14:textId="77777777" w:rsidR="00C22406" w:rsidRPr="008870BA" w:rsidRDefault="00C22406" w:rsidP="00C22406">
      <w:pPr>
        <w:widowControl/>
        <w:autoSpaceDE w:val="0"/>
        <w:autoSpaceDN w:val="0"/>
        <w:adjustRightInd w:val="0"/>
        <w:snapToGrid w:val="0"/>
        <w:ind w:leftChars="1" w:left="962" w:hangingChars="400" w:hanging="960"/>
        <w:jc w:val="both"/>
        <w:rPr>
          <w:rFonts w:ascii="標楷體" w:eastAsia="標楷體" w:hAnsi="標楷體"/>
          <w:kern w:val="0"/>
          <w:szCs w:val="19"/>
        </w:rPr>
      </w:pPr>
      <w:r w:rsidRPr="008870BA">
        <w:rPr>
          <w:rFonts w:ascii="標楷體" w:eastAsia="標楷體" w:hAnsi="標楷體" w:hint="eastAsia"/>
          <w:kern w:val="0"/>
          <w:szCs w:val="19"/>
        </w:rPr>
        <w:t xml:space="preserve">     一、依據本部金融局案陳萬泰商業銀行八十五年一月十六日(85)泰業推字第0099號函辦理。</w:t>
      </w:r>
    </w:p>
    <w:p w14:paraId="519D929D" w14:textId="77777777" w:rsidR="00C22406" w:rsidRPr="008870BA" w:rsidRDefault="00C22406" w:rsidP="00C22406">
      <w:pPr>
        <w:widowControl/>
        <w:autoSpaceDE w:val="0"/>
        <w:autoSpaceDN w:val="0"/>
        <w:adjustRightInd w:val="0"/>
        <w:snapToGrid w:val="0"/>
        <w:ind w:leftChars="1" w:left="1082" w:hangingChars="450" w:hanging="1080"/>
        <w:jc w:val="both"/>
        <w:rPr>
          <w:rFonts w:ascii="標楷體" w:eastAsia="標楷體" w:hAnsi="標楷體"/>
          <w:kern w:val="0"/>
          <w:szCs w:val="19"/>
        </w:rPr>
      </w:pPr>
      <w:r w:rsidRPr="008870BA">
        <w:rPr>
          <w:rFonts w:ascii="標楷體" w:eastAsia="標楷體" w:hAnsi="標楷體" w:hint="eastAsia"/>
          <w:kern w:val="0"/>
          <w:szCs w:val="19"/>
        </w:rPr>
        <w:t xml:space="preserve">     二、金融機構辦理本項服務，於與客戶訂約時，應告知客戶契約內容，轉匯後應寄發對帳單，並作好內部控制，以保障交易安全及客戶權益；其有關客戶利息收入稅負問題，悉依稅法相關定辦理。</w:t>
      </w:r>
    </w:p>
    <w:p w14:paraId="250E8061" w14:textId="77777777" w:rsidR="00C22406" w:rsidRPr="008870BA" w:rsidRDefault="00C22406" w:rsidP="00C22406">
      <w:pPr>
        <w:widowControl/>
        <w:autoSpaceDE w:val="0"/>
        <w:autoSpaceDN w:val="0"/>
        <w:adjustRightInd w:val="0"/>
        <w:snapToGrid w:val="0"/>
        <w:ind w:leftChars="451" w:left="1082"/>
        <w:jc w:val="both"/>
        <w:rPr>
          <w:rFonts w:ascii="標楷體" w:eastAsia="標楷體" w:hAnsi="標楷體"/>
          <w:kern w:val="0"/>
          <w:szCs w:val="19"/>
        </w:rPr>
      </w:pPr>
      <w:r w:rsidRPr="008870BA">
        <w:rPr>
          <w:rFonts w:ascii="標楷體" w:eastAsia="標楷體" w:hAnsi="標楷體" w:hint="eastAsia"/>
          <w:kern w:val="0"/>
          <w:szCs w:val="19"/>
        </w:rPr>
        <w:t>(85.12.04台財融第85556040號函：定期儲蓄存款利息得比照；台北市國稅局85.07.27(85)財北國稅審壹字第8503303號函：得比照財政部55.01.08台財稅發第00390號令免出收據。唯金融機構於轉帳給付時，應依所得稅法第88條、92條暨同法施行細則第82條規定，以該存戶所得人辦理扣繳及填發扣(免)繳憑單。)</w:t>
      </w:r>
    </w:p>
    <w:p w14:paraId="385FDFEE" w14:textId="77777777" w:rsidR="00C22406" w:rsidRPr="008870BA" w:rsidRDefault="00C22406" w:rsidP="00C22406">
      <w:pPr>
        <w:widowControl/>
        <w:autoSpaceDE w:val="0"/>
        <w:autoSpaceDN w:val="0"/>
        <w:adjustRightInd w:val="0"/>
        <w:snapToGrid w:val="0"/>
        <w:ind w:leftChars="401" w:left="962"/>
        <w:jc w:val="both"/>
        <w:rPr>
          <w:rFonts w:ascii="標楷體" w:eastAsia="標楷體" w:hAnsi="標楷體"/>
          <w:kern w:val="0"/>
          <w:szCs w:val="19"/>
        </w:rPr>
      </w:pPr>
    </w:p>
    <w:p w14:paraId="511E8D5E"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四、財政部86.11.11台財融第86652871號函英商渣打銀行</w:t>
      </w:r>
    </w:p>
    <w:p w14:paraId="1C223C2C" w14:textId="77777777" w:rsidR="00C22406" w:rsidRPr="008870BA" w:rsidRDefault="00C22406" w:rsidP="00C22406">
      <w:pPr>
        <w:widowControl/>
        <w:autoSpaceDE w:val="0"/>
        <w:autoSpaceDN w:val="0"/>
        <w:adjustRightInd w:val="0"/>
        <w:snapToGrid w:val="0"/>
        <w:ind w:leftChars="1" w:left="722" w:hangingChars="300" w:hanging="720"/>
        <w:jc w:val="both"/>
        <w:rPr>
          <w:rFonts w:ascii="標楷體" w:eastAsia="標楷體" w:hAnsi="標楷體"/>
          <w:kern w:val="0"/>
          <w:szCs w:val="19"/>
        </w:rPr>
      </w:pPr>
      <w:r w:rsidRPr="008870BA">
        <w:rPr>
          <w:rFonts w:ascii="標楷體" w:eastAsia="標楷體" w:hAnsi="標楷體" w:hint="eastAsia"/>
          <w:kern w:val="0"/>
          <w:szCs w:val="19"/>
        </w:rPr>
        <w:t>主旨：貴行所詢銀行可否收天期超過三年之定期存款乙案，查目前銀行法尚無存款期間上限之規定，請查照。</w:t>
      </w:r>
    </w:p>
    <w:p w14:paraId="686B2279"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說明：依據本部金融局案陳貴行台北分公司86年9月24日(86)標渣外字第二五九六號函辦理。</w:t>
      </w:r>
    </w:p>
    <w:p w14:paraId="71166887"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p>
    <w:p w14:paraId="03B4E474"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五、財政部90.11.13台財融(一)字第0908010111號函臺南市政府</w:t>
      </w:r>
    </w:p>
    <w:p w14:paraId="4DACEEB6"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主旨：所詢「定期存款中途解約及逾質處理辦法」適用疑義一案，復請查照。</w:t>
      </w:r>
    </w:p>
    <w:p w14:paraId="7E4E9B46"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說明：</w:t>
      </w:r>
    </w:p>
    <w:p w14:paraId="28A7C07F" w14:textId="77777777" w:rsidR="00C22406" w:rsidRPr="008870BA" w:rsidRDefault="00C22406" w:rsidP="00C22406">
      <w:pPr>
        <w:widowControl/>
        <w:autoSpaceDE w:val="0"/>
        <w:autoSpaceDN w:val="0"/>
        <w:adjustRightInd w:val="0"/>
        <w:snapToGrid w:val="0"/>
        <w:ind w:left="482" w:hanging="480"/>
        <w:jc w:val="both"/>
        <w:rPr>
          <w:rFonts w:ascii="標楷體" w:eastAsia="標楷體" w:hAnsi="標楷體"/>
          <w:kern w:val="0"/>
          <w:szCs w:val="19"/>
        </w:rPr>
      </w:pPr>
      <w:r w:rsidRPr="008870BA">
        <w:rPr>
          <w:rFonts w:ascii="標楷體" w:eastAsia="標楷體" w:hAnsi="標楷體" w:hint="eastAsia"/>
          <w:kern w:val="0"/>
          <w:szCs w:val="19"/>
        </w:rPr>
        <w:t xml:space="preserve">     一、復  貴府九十年九月三日九十南市財金字第○六一三二三號函。</w:t>
      </w:r>
    </w:p>
    <w:p w14:paraId="4690898D" w14:textId="77777777" w:rsidR="00C22406" w:rsidRPr="008870BA" w:rsidRDefault="00C22406" w:rsidP="00C22406">
      <w:pPr>
        <w:widowControl/>
        <w:autoSpaceDE w:val="0"/>
        <w:autoSpaceDN w:val="0"/>
        <w:adjustRightInd w:val="0"/>
        <w:snapToGrid w:val="0"/>
        <w:ind w:leftChars="1" w:left="1082" w:hangingChars="450" w:hanging="1080"/>
        <w:jc w:val="both"/>
        <w:rPr>
          <w:rFonts w:ascii="標楷體" w:eastAsia="標楷體" w:hAnsi="標楷體"/>
          <w:kern w:val="0"/>
          <w:szCs w:val="19"/>
        </w:rPr>
      </w:pPr>
      <w:r w:rsidRPr="008870BA">
        <w:rPr>
          <w:rFonts w:ascii="標楷體" w:eastAsia="標楷體" w:hAnsi="標楷體" w:hint="eastAsia"/>
          <w:kern w:val="0"/>
          <w:szCs w:val="19"/>
        </w:rPr>
        <w:t xml:space="preserve">     二、關於定期存款約定採用牌告利率機動計息，於原存款到期辦理續存時，其「到期日」適逢例假日(非營業日)，順延至次一營業日辦理，該日又適值銀行調整牌告利率生效起始時，則原存款「到期日」一日利息之計算，應以原約定利率或以新調整牌告利率計息乙案，依民法第一百二十二條規定：「於一定期日或期間內，應為意思表示或給付者，其期日或其期間之末日，為星期日、紀念日或其他休息日時，以其休息日之次日之。」是存戶於到期日(非營業日)之次一營業日辦理續存，並非屬逾期處理。故本案辦理定期存款續存之起息日及利息之計算，應自原到期日起算及依該到期日之牌告利率計息，惟原到期日後(次一營業日起)牌告機動利率如有變動，則該部分應依該調整之牌告利率計息。</w:t>
      </w:r>
    </w:p>
    <w:p w14:paraId="31F9AFA7" w14:textId="77777777" w:rsidR="00C22406" w:rsidRPr="008870BA" w:rsidRDefault="00C22406" w:rsidP="00C22406">
      <w:pPr>
        <w:rPr>
          <w:rFonts w:ascii="標楷體" w:eastAsia="標楷體" w:hAnsi="標楷體"/>
          <w:kern w:val="0"/>
          <w:szCs w:val="19"/>
        </w:rPr>
      </w:pPr>
      <w:r w:rsidRPr="008870BA">
        <w:rPr>
          <w:rFonts w:ascii="標楷體" w:eastAsia="標楷體" w:hAnsi="標楷體" w:hint="eastAsia"/>
          <w:kern w:val="0"/>
          <w:szCs w:val="19"/>
        </w:rPr>
        <w:lastRenderedPageBreak/>
        <w:t>六、定存利息匯入其他存款戶於單據載明收到本息蓋章者應貼</w:t>
      </w:r>
      <w:r w:rsidR="0016160F">
        <w:rPr>
          <w:rFonts w:ascii="標楷體" w:eastAsia="標楷體" w:hAnsi="標楷體" w:hint="eastAsia"/>
          <w:kern w:val="0"/>
          <w:szCs w:val="19"/>
        </w:rPr>
        <w:t>印</w:t>
      </w:r>
      <w:r w:rsidRPr="008870BA">
        <w:rPr>
          <w:rFonts w:ascii="標楷體" w:eastAsia="標楷體" w:hAnsi="標楷體" w:hint="eastAsia"/>
          <w:kern w:val="0"/>
          <w:szCs w:val="19"/>
        </w:rPr>
        <w:t>花</w:t>
      </w:r>
    </w:p>
    <w:p w14:paraId="52D473CE" w14:textId="77777777" w:rsidR="00C22406" w:rsidRPr="008870BA" w:rsidRDefault="00C22406" w:rsidP="00C22406">
      <w:pPr>
        <w:rPr>
          <w:rFonts w:ascii="標楷體" w:eastAsia="標楷體" w:hAnsi="標楷體"/>
          <w:kern w:val="0"/>
          <w:szCs w:val="19"/>
        </w:rPr>
      </w:pPr>
      <w:r w:rsidRPr="008870BA">
        <w:rPr>
          <w:rFonts w:ascii="標楷體" w:eastAsia="標楷體" w:hAnsi="標楷體" w:hint="eastAsia"/>
          <w:kern w:val="0"/>
          <w:szCs w:val="19"/>
        </w:rPr>
        <w:t>財政部86.01.18台財稅第851930140號函</w:t>
      </w:r>
    </w:p>
    <w:p w14:paraId="3B6B9362" w14:textId="77777777" w:rsidR="00C22406" w:rsidRPr="008870BA" w:rsidRDefault="00C22406" w:rsidP="00C22406">
      <w:pPr>
        <w:ind w:left="720" w:hangingChars="300" w:hanging="720"/>
        <w:rPr>
          <w:rFonts w:ascii="標楷體" w:eastAsia="標楷體" w:hAnsi="標楷體"/>
          <w:kern w:val="0"/>
          <w:szCs w:val="19"/>
        </w:rPr>
      </w:pPr>
      <w:r w:rsidRPr="008870BA">
        <w:rPr>
          <w:rFonts w:ascii="標楷體" w:eastAsia="標楷體" w:hAnsi="標楷體" w:hint="eastAsia"/>
          <w:kern w:val="0"/>
          <w:szCs w:val="19"/>
        </w:rPr>
        <w:t>主旨：關於定期存款利息以授權方式轉匯入書面約定之他人或其他金融機構之同一人或他人之各種存款戶，應否繳納印花稅乙案，復如說明。</w:t>
      </w:r>
    </w:p>
    <w:p w14:paraId="2901DF82" w14:textId="77777777" w:rsidR="009F18B5" w:rsidRDefault="00C22406" w:rsidP="005E0D0E">
      <w:pPr>
        <w:spacing w:line="440" w:lineRule="exact"/>
        <w:rPr>
          <w:rFonts w:ascii="標楷體" w:eastAsia="標楷體" w:hAnsi="標楷體"/>
          <w:kern w:val="0"/>
          <w:szCs w:val="19"/>
        </w:rPr>
      </w:pPr>
      <w:r w:rsidRPr="008870BA">
        <w:rPr>
          <w:rFonts w:ascii="標楷體" w:eastAsia="標楷體" w:hAnsi="標楷體" w:hint="eastAsia"/>
          <w:kern w:val="0"/>
          <w:szCs w:val="19"/>
        </w:rPr>
        <w:t>說明：關於現行「銀行業使用之憑證劃一貼用印花稅票須知」（一）2.備註欄所規定「支出存款利息時，…如以轉帳方式直接轉入客戶存款戶者，毋須貼用印花稅票。」，係指存款人領取存款利息，以轉帳方式辦理，並未出具銀錢收據或其他代替銀錢收據性質之憑證者，無須貼用印花稅票。至以授權方式將定期存款利息轉匯入書面約定之他人或其他金融機構之同一人或他人之各種存款戶，存款人如在有關單據（如存款單、計算單等）載明收到本息並加蓋印章或另立銀錢收據者，依本部77年11月22日台財稅第770598461號函規定，均應依法貼用印花稅票。</w:t>
      </w:r>
    </w:p>
    <w:p w14:paraId="47E84DF3" w14:textId="77777777" w:rsidR="00840BE4" w:rsidRPr="00840BE4" w:rsidRDefault="00840BE4" w:rsidP="00840BE4">
      <w:pPr>
        <w:pStyle w:val="Default"/>
        <w:rPr>
          <w:rFonts w:hAnsi="標楷體" w:cs="Times New Roman"/>
        </w:rPr>
      </w:pPr>
    </w:p>
    <w:p w14:paraId="3603474F" w14:textId="77777777" w:rsidR="00D610A8" w:rsidRPr="005E0D0E" w:rsidRDefault="0046688B" w:rsidP="005E0D0E">
      <w:pPr>
        <w:spacing w:line="440" w:lineRule="exact"/>
        <w:rPr>
          <w:rFonts w:ascii="標楷體" w:eastAsia="標楷體" w:hAnsi="標楷體" w:cs="Times New Roman"/>
          <w:b/>
          <w:sz w:val="36"/>
          <w:szCs w:val="36"/>
        </w:rPr>
      </w:pPr>
      <w:r w:rsidRPr="00840BE4">
        <w:rPr>
          <w:rFonts w:ascii="標楷體" w:eastAsia="標楷體" w:hAnsi="標楷體" w:cs="Times New Roman" w:hint="eastAsia"/>
          <w:szCs w:val="24"/>
        </w:rPr>
        <w:t xml:space="preserve">       </w:t>
      </w:r>
      <w:r>
        <w:rPr>
          <w:rFonts w:ascii="標楷體" w:eastAsia="標楷體" w:hAnsi="標楷體" w:cs="Times New Roman" w:hint="eastAsia"/>
          <w:b/>
          <w:sz w:val="36"/>
          <w:szCs w:val="36"/>
        </w:rPr>
        <w:t xml:space="preserve">                                                                                                                                                                                                                                                                                                                                                  </w:t>
      </w:r>
      <w:r w:rsidR="00193676">
        <w:rPr>
          <w:rFonts w:ascii="標楷體" w:eastAsia="標楷體" w:hAnsi="標楷體" w:cs="Times New Roman" w:hint="eastAsia"/>
          <w:b/>
          <w:sz w:val="36"/>
          <w:szCs w:val="36"/>
        </w:rPr>
        <w:t xml:space="preserve">  </w:t>
      </w:r>
    </w:p>
    <w:sectPr w:rsidR="00D610A8" w:rsidRPr="005E0D0E" w:rsidSect="009F0406">
      <w:headerReference w:type="default" r:id="rId19"/>
      <w:pgSz w:w="11906" w:h="16838" w:code="9"/>
      <w:pgMar w:top="1021" w:right="1134" w:bottom="680" w:left="1134" w:header="680" w:footer="45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50BDE" w14:textId="77777777" w:rsidR="007B3929" w:rsidRDefault="007B3929" w:rsidP="00884DC9">
      <w:r>
        <w:separator/>
      </w:r>
    </w:p>
  </w:endnote>
  <w:endnote w:type="continuationSeparator" w:id="0">
    <w:p w14:paraId="2F253761" w14:textId="77777777" w:rsidR="007B3929" w:rsidRDefault="007B3929" w:rsidP="0088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超研澤粗黑">
    <w:altName w:val="Arial Unicode MS"/>
    <w:charset w:val="88"/>
    <w:family w:val="modern"/>
    <w:pitch w:val="fixed"/>
    <w:sig w:usb0="00001F41" w:usb1="280918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華康細圓體">
    <w:charset w:val="88"/>
    <w:family w:val="modern"/>
    <w:pitch w:val="fixed"/>
    <w:sig w:usb0="80000001" w:usb1="28091800" w:usb2="00000016" w:usb3="00000000" w:csb0="00100000" w:csb1="00000000"/>
  </w:font>
  <w:font w:name="華康細明體">
    <w:altName w:val="MS Gothic"/>
    <w:charset w:val="88"/>
    <w:family w:val="modern"/>
    <w:pitch w:val="fixed"/>
    <w:sig w:usb0="80000001" w:usb1="28091800" w:usb2="00000016" w:usb3="00000000" w:csb0="00100000" w:csb1="00000000"/>
  </w:font>
  <w:font w:name="雅真中楷">
    <w:altName w:val="新細明體"/>
    <w:charset w:val="88"/>
    <w:family w:val="modern"/>
    <w:pitch w:val="fixed"/>
    <w:sig w:usb0="00000001" w:usb1="08080000" w:usb2="00000010" w:usb3="00000000" w:csb0="00100000" w:csb1="00000000"/>
  </w:font>
  <w:font w:name="超研澤ＣＳ中圓">
    <w:altName w:val="Calibri"/>
    <w:charset w:val="88"/>
    <w:family w:val="modern"/>
    <w:pitch w:val="fixed"/>
    <w:sig w:usb0="00000000"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C734" w14:textId="55D1CC29" w:rsidR="009F18B5" w:rsidRDefault="009F18B5">
    <w:pPr>
      <w:pStyle w:val="a5"/>
    </w:pPr>
    <w:r>
      <w:rPr>
        <w:rFonts w:hint="eastAsia"/>
      </w:rPr>
      <w:t>11</w:t>
    </w:r>
    <w:r w:rsidR="003135E0">
      <w:rPr>
        <w:rFonts w:hint="eastAsia"/>
      </w:rPr>
      <w:t>5</w:t>
    </w:r>
    <w:r>
      <w:rPr>
        <w:rFonts w:hint="eastAsia"/>
      </w:rPr>
      <w:t>.</w:t>
    </w:r>
    <w:r w:rsidR="003135E0">
      <w:rPr>
        <w:rFonts w:hint="eastAsia"/>
      </w:rPr>
      <w:t>04</w:t>
    </w:r>
    <w:r>
      <w:ptab w:relativeTo="margin" w:alignment="center" w:leader="none"/>
    </w:r>
    <w:r>
      <w:fldChar w:fldCharType="begin"/>
    </w:r>
    <w:r>
      <w:instrText xml:space="preserve"> PAGE  \* Arabic  \* MERGEFORMAT </w:instrText>
    </w:r>
    <w:r>
      <w:fldChar w:fldCharType="separate"/>
    </w:r>
    <w:r w:rsidR="00362D96">
      <w:rPr>
        <w:noProof/>
      </w:rPr>
      <w:t>1</w:t>
    </w:r>
    <w:r>
      <w:fldChar w:fldCharType="end"/>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4B61" w14:textId="77777777" w:rsidR="009F18B5" w:rsidRDefault="009F18B5">
    <w:pPr>
      <w:pStyle w:val="a5"/>
    </w:pPr>
    <w:r>
      <w:rPr>
        <w:rFonts w:hint="eastAsia"/>
      </w:rPr>
      <w:t>113.8</w:t>
    </w:r>
    <w:r>
      <w:ptab w:relativeTo="margin" w:alignment="center" w:leader="none"/>
    </w:r>
    <w:r>
      <w:fldChar w:fldCharType="begin"/>
    </w:r>
    <w:r>
      <w:instrText xml:space="preserve"> PAGE  \* Arabic  \* MERGEFORMAT </w:instrText>
    </w:r>
    <w:r>
      <w:fldChar w:fldCharType="separate"/>
    </w:r>
    <w:r>
      <w:rPr>
        <w:noProof/>
      </w:rPr>
      <w:t>1</w:t>
    </w:r>
    <w:r>
      <w:fldChar w:fldCharType="end"/>
    </w:r>
    <w:r>
      <w:ptab w:relativeTo="margin" w:alignment="right" w:leader="none"/>
    </w:r>
    <w:sdt>
      <w:sdtPr>
        <w:id w:val="969400753"/>
        <w:placeholder>
          <w:docPart w:val="08D7E3C947614A118056D9A13E002922"/>
        </w:placeholder>
        <w:temporary/>
        <w:showingPlcHdr/>
        <w15:appearance w15:val="hidden"/>
      </w:sdtPr>
      <w:sdtContent>
        <w:r>
          <w:rPr>
            <w:lang w:val="zh-TW"/>
          </w:rPr>
          <w:t>[</w:t>
        </w:r>
        <w:r>
          <w:rPr>
            <w:lang w:val="zh-TW"/>
          </w:rPr>
          <w:t>在此鍵入</w:t>
        </w:r>
        <w:r>
          <w:rPr>
            <w:lang w:val="zh-TW"/>
          </w:rPr>
          <w:t>]</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4FDA" w14:textId="7919AAC2" w:rsidR="009F18B5" w:rsidRDefault="009F18B5">
    <w:pPr>
      <w:pStyle w:val="a5"/>
    </w:pPr>
    <w:r>
      <w:rPr>
        <w:rFonts w:hint="eastAsia"/>
      </w:rPr>
      <w:t>11</w:t>
    </w:r>
    <w:r w:rsidR="003135E0">
      <w:rPr>
        <w:rFonts w:hint="eastAsia"/>
      </w:rPr>
      <w:t>5</w:t>
    </w:r>
    <w:r>
      <w:rPr>
        <w:rFonts w:hint="eastAsia"/>
      </w:rPr>
      <w:t>.</w:t>
    </w:r>
    <w:r w:rsidR="003135E0">
      <w:rPr>
        <w:rFonts w:hint="eastAsia"/>
      </w:rPr>
      <w:t>04</w:t>
    </w:r>
    <w:r>
      <w:ptab w:relativeTo="margin" w:alignment="center" w:leader="none"/>
    </w:r>
    <w:r>
      <w:fldChar w:fldCharType="begin"/>
    </w:r>
    <w:r>
      <w:instrText xml:space="preserve"> PAGE  \* Arabic  \* MERGEFORMAT </w:instrText>
    </w:r>
    <w:r>
      <w:fldChar w:fldCharType="separate"/>
    </w:r>
    <w:r w:rsidR="00362D96">
      <w:rPr>
        <w:noProof/>
      </w:rPr>
      <w:t>32</w:t>
    </w:r>
    <w:r>
      <w:fldChar w:fldCharType="end"/>
    </w:r>
    <w: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C44B" w14:textId="76E50FE1" w:rsidR="009F18B5" w:rsidRDefault="009F18B5">
    <w:pPr>
      <w:pStyle w:val="a5"/>
      <w:tabs>
        <w:tab w:val="clear" w:pos="4153"/>
        <w:tab w:val="clear" w:pos="8306"/>
        <w:tab w:val="center" w:pos="4932"/>
      </w:tabs>
    </w:pPr>
    <w:r>
      <w:rPr>
        <w:rFonts w:hint="eastAsia"/>
      </w:rPr>
      <w:t>11</w:t>
    </w:r>
    <w:r w:rsidR="003135E0">
      <w:rPr>
        <w:rFonts w:hint="eastAsia"/>
      </w:rPr>
      <w:t>5</w:t>
    </w:r>
    <w:r>
      <w:rPr>
        <w:rFonts w:hint="eastAsia"/>
      </w:rPr>
      <w:t>.</w:t>
    </w:r>
    <w:r w:rsidR="003135E0">
      <w:rPr>
        <w:rFonts w:hint="eastAsia"/>
      </w:rPr>
      <w:t>04</w:t>
    </w:r>
    <w:r>
      <w:ptab w:relativeTo="margin" w:alignment="center" w:leader="none"/>
    </w:r>
    <w:r>
      <w:fldChar w:fldCharType="begin"/>
    </w:r>
    <w:r>
      <w:instrText xml:space="preserve"> PAGE  \* Arabic  \* MERGEFORMAT </w:instrText>
    </w:r>
    <w:r>
      <w:fldChar w:fldCharType="separate"/>
    </w:r>
    <w:r w:rsidR="00362D96">
      <w:rPr>
        <w:noProof/>
      </w:rPr>
      <w:t>68</w:t>
    </w:r>
    <w:r>
      <w:fldChar w:fldCharType="end"/>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E9BD4" w14:textId="77777777" w:rsidR="009F18B5" w:rsidRDefault="009F18B5">
    <w:pPr>
      <w:pStyle w:val="a5"/>
    </w:pPr>
    <w:r>
      <w:rPr>
        <w:rFonts w:hint="eastAsia"/>
      </w:rPr>
      <w:t>113.4</w:t>
    </w:r>
    <w:r>
      <w:ptab w:relativeTo="margin" w:alignment="center" w:leader="none"/>
    </w:r>
    <w:r>
      <w:fldChar w:fldCharType="begin"/>
    </w:r>
    <w:r>
      <w:instrText xml:space="preserve"> PAGE  \* Arabic  \* MERGEFORMAT </w:instrText>
    </w:r>
    <w:r>
      <w:fldChar w:fldCharType="separate"/>
    </w:r>
    <w:r>
      <w:rPr>
        <w:noProof/>
      </w:rPr>
      <w:t>33</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0DCF" w14:textId="77777777" w:rsidR="007B3929" w:rsidRDefault="007B3929" w:rsidP="00884DC9">
      <w:r>
        <w:separator/>
      </w:r>
    </w:p>
  </w:footnote>
  <w:footnote w:type="continuationSeparator" w:id="0">
    <w:p w14:paraId="38AE5891" w14:textId="77777777" w:rsidR="007B3929" w:rsidRDefault="007B3929" w:rsidP="0088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622A" w14:textId="77777777" w:rsidR="009F18B5" w:rsidRDefault="009F18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6760"/>
    <w:multiLevelType w:val="multilevel"/>
    <w:tmpl w:val="3EA8431A"/>
    <w:lvl w:ilvl="0">
      <w:start w:val="1"/>
      <w:numFmt w:val="upperLetter"/>
      <w:lvlText w:val="%1."/>
      <w:lvlJc w:val="left"/>
      <w:pPr>
        <w:ind w:left="360" w:hanging="360"/>
      </w:pPr>
      <w:rPr>
        <w:b/>
        <w:sz w:val="22"/>
        <w:szCs w:val="22"/>
        <w:u w:val="none"/>
      </w:rPr>
    </w:lvl>
    <w:lvl w:ilvl="1">
      <w:numFmt w:val="bullet"/>
      <w:lvlText w:val="□"/>
      <w:lvlJc w:val="left"/>
      <w:pPr>
        <w:ind w:left="840" w:hanging="360"/>
      </w:pPr>
      <w:rPr>
        <w:rFonts w:ascii="標楷體" w:eastAsia="標楷體" w:hAnsi="標楷體" w:cs="標楷體"/>
        <w:sz w:val="24"/>
      </w:rPr>
    </w:lvl>
    <w:lvl w:ilvl="2">
      <w:start w:val="1"/>
      <w:numFmt w:val="decimal"/>
      <w:lvlText w:val="%3."/>
      <w:lvlJc w:val="left"/>
      <w:pPr>
        <w:ind w:left="1320" w:hanging="36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1F95008"/>
    <w:multiLevelType w:val="multilevel"/>
    <w:tmpl w:val="1384EBAE"/>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29404BE"/>
    <w:multiLevelType w:val="multilevel"/>
    <w:tmpl w:val="1A662820"/>
    <w:lvl w:ilvl="0">
      <w:start w:val="1"/>
      <w:numFmt w:val="decimal"/>
      <w:lvlText w:val="%1."/>
      <w:lvlJc w:val="left"/>
      <w:pPr>
        <w:ind w:left="480" w:hanging="48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498766F"/>
    <w:multiLevelType w:val="multilevel"/>
    <w:tmpl w:val="B74671BE"/>
    <w:lvl w:ilvl="0">
      <w:start w:val="1"/>
      <w:numFmt w:val="decimal"/>
      <w:lvlText w:val="%1."/>
      <w:lvlJc w:val="left"/>
      <w:pPr>
        <w:ind w:left="405" w:hanging="40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4D63B95"/>
    <w:multiLevelType w:val="hybridMultilevel"/>
    <w:tmpl w:val="51C20B28"/>
    <w:lvl w:ilvl="0" w:tplc="F2BE09E0">
      <w:start w:val="1"/>
      <w:numFmt w:val="decimal"/>
      <w:lvlText w:val="%1、"/>
      <w:lvlJc w:val="left"/>
      <w:pPr>
        <w:tabs>
          <w:tab w:val="num" w:pos="1320"/>
        </w:tabs>
        <w:ind w:left="1320" w:hanging="360"/>
      </w:pPr>
      <w:rPr>
        <w:rFonts w:ascii="新細明體" w:eastAsia="新細明體" w:hAnsi="新細明體"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5" w15:restartNumberingAfterBreak="0">
    <w:nsid w:val="094B40A1"/>
    <w:multiLevelType w:val="multilevel"/>
    <w:tmpl w:val="2DEC39AA"/>
    <w:lvl w:ilvl="0">
      <w:start w:val="1"/>
      <w:numFmt w:val="lowerLetter"/>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96232D3"/>
    <w:multiLevelType w:val="hybridMultilevel"/>
    <w:tmpl w:val="EB92C360"/>
    <w:lvl w:ilvl="0" w:tplc="93D28DF2">
      <w:start w:val="1"/>
      <w:numFmt w:val="decimalEnclosedCircle"/>
      <w:lvlText w:val="%1"/>
      <w:lvlJc w:val="left"/>
      <w:pPr>
        <w:ind w:left="360" w:hanging="360"/>
      </w:pPr>
      <w:rPr>
        <w:rFonts w:ascii="Batang" w:eastAsia="Batang" w:hAnsi="Batang"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 w15:restartNumberingAfterBreak="0">
    <w:nsid w:val="09E2636F"/>
    <w:multiLevelType w:val="multilevel"/>
    <w:tmpl w:val="B882D970"/>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B37629F"/>
    <w:multiLevelType w:val="hybridMultilevel"/>
    <w:tmpl w:val="1C600C2A"/>
    <w:lvl w:ilvl="0" w:tplc="A138686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BC11902"/>
    <w:multiLevelType w:val="multilevel"/>
    <w:tmpl w:val="3D8A4E34"/>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C1F2619"/>
    <w:multiLevelType w:val="multilevel"/>
    <w:tmpl w:val="6AE40ADE"/>
    <w:lvl w:ilvl="0">
      <w:start w:val="1"/>
      <w:numFmt w:val="decimal"/>
      <w:lvlText w:val="%1."/>
      <w:lvlJc w:val="left"/>
      <w:pPr>
        <w:ind w:left="480" w:hanging="480"/>
      </w:pPr>
      <w:rPr>
        <w:rFonts w:eastAsia="微軟正黑體"/>
        <w:i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C6941CC"/>
    <w:multiLevelType w:val="multilevel"/>
    <w:tmpl w:val="51BC177E"/>
    <w:lvl w:ilvl="0">
      <w:start w:val="1"/>
      <w:numFmt w:val="taiwaneseCountingThousand"/>
      <w:suff w:val="nothing"/>
      <w:lvlText w:val="%1、"/>
      <w:lvlJc w:val="left"/>
      <w:pPr>
        <w:ind w:left="952" w:hanging="635"/>
      </w:pPr>
      <w:rPr>
        <w:rFonts w:hint="eastAsia"/>
        <w:lang w:val="en-US"/>
      </w:rPr>
    </w:lvl>
    <w:lvl w:ilvl="1">
      <w:start w:val="1"/>
      <w:numFmt w:val="taiwaneseCountingThousand"/>
      <w:lvlText w:val="%2、"/>
      <w:lvlJc w:val="left"/>
      <w:pPr>
        <w:ind w:left="1587" w:hanging="952"/>
      </w:pPr>
      <w:rPr>
        <w:rFonts w:hint="default"/>
        <w:sz w:val="24"/>
        <w:szCs w:val="24"/>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15:restartNumberingAfterBreak="0">
    <w:nsid w:val="0EE64287"/>
    <w:multiLevelType w:val="multilevel"/>
    <w:tmpl w:val="FE28CAB8"/>
    <w:lvl w:ilvl="0">
      <w:start w:val="1"/>
      <w:numFmt w:val="lowerLetter"/>
      <w:lvlText w:val="%1."/>
      <w:lvlJc w:val="left"/>
      <w:pPr>
        <w:ind w:left="480" w:hanging="480"/>
      </w:pPr>
      <w:rPr>
        <w:rFonts w:ascii="Arial" w:hAnsi="Arial" w:cs="Arial"/>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0FE20654"/>
    <w:multiLevelType w:val="hybridMultilevel"/>
    <w:tmpl w:val="11B0F0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0385A99"/>
    <w:multiLevelType w:val="hybridMultilevel"/>
    <w:tmpl w:val="80EA17F2"/>
    <w:lvl w:ilvl="0" w:tplc="6D225236">
      <w:start w:val="1"/>
      <w:numFmt w:val="taiwaneseCountingThousand"/>
      <w:lvlText w:val="(%1)"/>
      <w:lvlJc w:val="left"/>
      <w:pPr>
        <w:ind w:left="720" w:hanging="720"/>
      </w:pPr>
      <w:rPr>
        <w:rFonts w:hint="default"/>
      </w:rPr>
    </w:lvl>
    <w:lvl w:ilvl="1" w:tplc="D8D60D76">
      <w:start w:val="1"/>
      <w:numFmt w:val="taiwaneseCountingThousand"/>
      <w:lvlText w:val="%2、"/>
      <w:lvlJc w:val="left"/>
      <w:pPr>
        <w:ind w:left="1200" w:hanging="720"/>
      </w:pPr>
      <w:rPr>
        <w:rFonts w:hint="default"/>
      </w:rPr>
    </w:lvl>
    <w:lvl w:ilvl="2" w:tplc="BC7C8A78">
      <w:start w:val="1"/>
      <w:numFmt w:val="taiwaneseCountingThousand"/>
      <w:suff w:val="nothing"/>
      <w:lvlText w:val="(%3)"/>
      <w:lvlJc w:val="left"/>
      <w:pPr>
        <w:ind w:left="1440" w:hanging="480"/>
      </w:pPr>
      <w:rPr>
        <w:rFonts w:hint="eastAsia"/>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0414308"/>
    <w:multiLevelType w:val="multilevel"/>
    <w:tmpl w:val="A9EA146E"/>
    <w:lvl w:ilvl="0">
      <w:start w:val="1"/>
      <w:numFmt w:val="decimal"/>
      <w:lvlText w:val="%1."/>
      <w:lvlJc w:val="left"/>
      <w:pPr>
        <w:ind w:left="480" w:hanging="48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34E5446"/>
    <w:multiLevelType w:val="multilevel"/>
    <w:tmpl w:val="AF3C1B38"/>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2478" w:hanging="635"/>
      </w:pPr>
      <w:rPr>
        <w:rFonts w:hint="eastAsia"/>
        <w:lang w:val="en-US"/>
      </w:rPr>
    </w:lvl>
    <w:lvl w:ilvl="3">
      <w:start w:val="1"/>
      <w:numFmt w:val="decimalFullWidth"/>
      <w:suff w:val="nothing"/>
      <w:lvlText w:val="（%4）"/>
      <w:lvlJc w:val="left"/>
      <w:pPr>
        <w:ind w:left="2796"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14135B22"/>
    <w:multiLevelType w:val="hybridMultilevel"/>
    <w:tmpl w:val="4DCE47D2"/>
    <w:lvl w:ilvl="0" w:tplc="08004C46">
      <w:start w:val="1"/>
      <w:numFmt w:val="taiwaneseCountingThousand"/>
      <w:lvlText w:val="(%1)"/>
      <w:lvlJc w:val="left"/>
      <w:pPr>
        <w:ind w:left="2062" w:hanging="480"/>
      </w:pPr>
      <w:rPr>
        <w:rFonts w:hint="eastAsia"/>
      </w:rPr>
    </w:lvl>
    <w:lvl w:ilvl="1" w:tplc="BFFA4EC4">
      <w:start w:val="1"/>
      <w:numFmt w:val="decimal"/>
      <w:lvlText w:val="%2."/>
      <w:lvlJc w:val="left"/>
      <w:pPr>
        <w:ind w:left="2422" w:hanging="360"/>
      </w:pPr>
      <w:rPr>
        <w:rFonts w:hint="default"/>
      </w:rPr>
    </w:lvl>
    <w:lvl w:ilvl="2" w:tplc="0409001B" w:tentative="1">
      <w:start w:val="1"/>
      <w:numFmt w:val="lowerRoman"/>
      <w:lvlText w:val="%3."/>
      <w:lvlJc w:val="right"/>
      <w:pPr>
        <w:ind w:left="3022" w:hanging="480"/>
      </w:pPr>
    </w:lvl>
    <w:lvl w:ilvl="3" w:tplc="0409000F" w:tentative="1">
      <w:start w:val="1"/>
      <w:numFmt w:val="decimal"/>
      <w:lvlText w:val="%4."/>
      <w:lvlJc w:val="left"/>
      <w:pPr>
        <w:ind w:left="3502" w:hanging="480"/>
      </w:pPr>
    </w:lvl>
    <w:lvl w:ilvl="4" w:tplc="04090019" w:tentative="1">
      <w:start w:val="1"/>
      <w:numFmt w:val="ideographTraditional"/>
      <w:lvlText w:val="%5、"/>
      <w:lvlJc w:val="left"/>
      <w:pPr>
        <w:ind w:left="3982" w:hanging="480"/>
      </w:pPr>
    </w:lvl>
    <w:lvl w:ilvl="5" w:tplc="0409001B" w:tentative="1">
      <w:start w:val="1"/>
      <w:numFmt w:val="lowerRoman"/>
      <w:lvlText w:val="%6."/>
      <w:lvlJc w:val="right"/>
      <w:pPr>
        <w:ind w:left="4462" w:hanging="480"/>
      </w:pPr>
    </w:lvl>
    <w:lvl w:ilvl="6" w:tplc="0409000F" w:tentative="1">
      <w:start w:val="1"/>
      <w:numFmt w:val="decimal"/>
      <w:lvlText w:val="%7."/>
      <w:lvlJc w:val="left"/>
      <w:pPr>
        <w:ind w:left="4942" w:hanging="480"/>
      </w:pPr>
    </w:lvl>
    <w:lvl w:ilvl="7" w:tplc="04090019" w:tentative="1">
      <w:start w:val="1"/>
      <w:numFmt w:val="ideographTraditional"/>
      <w:lvlText w:val="%8、"/>
      <w:lvlJc w:val="left"/>
      <w:pPr>
        <w:ind w:left="5422" w:hanging="480"/>
      </w:pPr>
    </w:lvl>
    <w:lvl w:ilvl="8" w:tplc="0409001B" w:tentative="1">
      <w:start w:val="1"/>
      <w:numFmt w:val="lowerRoman"/>
      <w:lvlText w:val="%9."/>
      <w:lvlJc w:val="right"/>
      <w:pPr>
        <w:ind w:left="5902" w:hanging="480"/>
      </w:pPr>
    </w:lvl>
  </w:abstractNum>
  <w:abstractNum w:abstractNumId="18" w15:restartNumberingAfterBreak="0">
    <w:nsid w:val="14506794"/>
    <w:multiLevelType w:val="hybridMultilevel"/>
    <w:tmpl w:val="11B0F0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499765A"/>
    <w:multiLevelType w:val="multilevel"/>
    <w:tmpl w:val="7610E2AC"/>
    <w:lvl w:ilvl="0">
      <w:start w:val="1"/>
      <w:numFmt w:val="decimal"/>
      <w:lvlText w:val="%1."/>
      <w:lvlJc w:val="left"/>
      <w:pPr>
        <w:ind w:left="360" w:hanging="360"/>
      </w:pPr>
      <w:rPr>
        <w:rFonts w:ascii="微軟正黑體" w:eastAsia="微軟正黑體" w:hAnsi="微軟正黑體"/>
        <w:b/>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4BD5E44"/>
    <w:multiLevelType w:val="hybridMultilevel"/>
    <w:tmpl w:val="FFD2A7DA"/>
    <w:lvl w:ilvl="0" w:tplc="E24871C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14E41A87"/>
    <w:multiLevelType w:val="hybridMultilevel"/>
    <w:tmpl w:val="E3F60658"/>
    <w:lvl w:ilvl="0" w:tplc="DE0E72A6">
      <w:start w:val="1"/>
      <w:numFmt w:val="taiwaneseCountingThousand"/>
      <w:lvlText w:val="第%1條"/>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17803006"/>
    <w:multiLevelType w:val="multilevel"/>
    <w:tmpl w:val="BE182BDA"/>
    <w:lvl w:ilvl="0">
      <w:start w:val="1"/>
      <w:numFmt w:val="taiwaneseCountingThousand"/>
      <w:suff w:val="nothing"/>
      <w:lvlText w:val="%1、"/>
      <w:lvlJc w:val="left"/>
      <w:pPr>
        <w:ind w:left="1628" w:hanging="635"/>
      </w:pPr>
      <w:rPr>
        <w:rFonts w:hint="eastAsia"/>
        <w:lang w:val="en-US"/>
      </w:rPr>
    </w:lvl>
    <w:lvl w:ilvl="1">
      <w:start w:val="1"/>
      <w:numFmt w:val="taiwaneseCountingThousand"/>
      <w:suff w:val="nothing"/>
      <w:lvlText w:val="（%2)"/>
      <w:lvlJc w:val="left"/>
      <w:pPr>
        <w:ind w:left="1554" w:hanging="952"/>
      </w:pPr>
      <w:rPr>
        <w:rFonts w:hint="eastAsia"/>
      </w:rPr>
    </w:lvl>
    <w:lvl w:ilvl="2">
      <w:start w:val="1"/>
      <w:numFmt w:val="decimalFullWidth"/>
      <w:suff w:val="nothing"/>
      <w:lvlText w:val="%3、"/>
      <w:lvlJc w:val="left"/>
      <w:pPr>
        <w:ind w:left="1872" w:hanging="635"/>
      </w:pPr>
      <w:rPr>
        <w:rFonts w:hint="eastAsia"/>
      </w:rPr>
    </w:lvl>
    <w:lvl w:ilvl="3">
      <w:start w:val="1"/>
      <w:numFmt w:val="decimalFullWidth"/>
      <w:suff w:val="nothing"/>
      <w:lvlText w:val="（%4）"/>
      <w:lvlJc w:val="left"/>
      <w:pPr>
        <w:ind w:left="2507" w:hanging="953"/>
      </w:pPr>
      <w:rPr>
        <w:rFonts w:hint="eastAsia"/>
      </w:rPr>
    </w:lvl>
    <w:lvl w:ilvl="4">
      <w:start w:val="1"/>
      <w:numFmt w:val="decimal"/>
      <w:lvlText w:val="%5."/>
      <w:lvlJc w:val="left"/>
      <w:pPr>
        <w:tabs>
          <w:tab w:val="num" w:pos="2518"/>
        </w:tabs>
        <w:ind w:left="2518" w:hanging="850"/>
      </w:pPr>
      <w:rPr>
        <w:rFonts w:hint="eastAsia"/>
      </w:rPr>
    </w:lvl>
    <w:lvl w:ilvl="5">
      <w:start w:val="1"/>
      <w:numFmt w:val="decimal"/>
      <w:lvlText w:val="%6)"/>
      <w:lvlJc w:val="left"/>
      <w:pPr>
        <w:tabs>
          <w:tab w:val="num" w:pos="3227"/>
        </w:tabs>
        <w:ind w:left="3227" w:hanging="1134"/>
      </w:pPr>
      <w:rPr>
        <w:rFonts w:hint="eastAsia"/>
      </w:rPr>
    </w:lvl>
    <w:lvl w:ilvl="6">
      <w:start w:val="1"/>
      <w:numFmt w:val="decimal"/>
      <w:suff w:val="nothing"/>
      <w:lvlText w:val="(%7)"/>
      <w:lvlJc w:val="left"/>
      <w:pPr>
        <w:ind w:left="-33" w:firstLine="2551"/>
      </w:pPr>
      <w:rPr>
        <w:rFonts w:hint="eastAsia"/>
      </w:rPr>
    </w:lvl>
    <w:lvl w:ilvl="7">
      <w:start w:val="1"/>
      <w:numFmt w:val="lowerLetter"/>
      <w:lvlText w:val="%8."/>
      <w:lvlJc w:val="left"/>
      <w:pPr>
        <w:tabs>
          <w:tab w:val="num" w:pos="4361"/>
        </w:tabs>
        <w:ind w:left="4361" w:hanging="1418"/>
      </w:pPr>
      <w:rPr>
        <w:rFonts w:hint="eastAsia"/>
      </w:rPr>
    </w:lvl>
    <w:lvl w:ilvl="8">
      <w:start w:val="1"/>
      <w:numFmt w:val="lowerLetter"/>
      <w:lvlText w:val="%9)"/>
      <w:lvlJc w:val="left"/>
      <w:pPr>
        <w:tabs>
          <w:tab w:val="num" w:pos="5069"/>
        </w:tabs>
        <w:ind w:left="5069" w:hanging="1700"/>
      </w:pPr>
      <w:rPr>
        <w:rFonts w:hint="eastAsia"/>
      </w:rPr>
    </w:lvl>
  </w:abstractNum>
  <w:abstractNum w:abstractNumId="23" w15:restartNumberingAfterBreak="0">
    <w:nsid w:val="18C20BBB"/>
    <w:multiLevelType w:val="multilevel"/>
    <w:tmpl w:val="8938C77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95E5241"/>
    <w:multiLevelType w:val="multilevel"/>
    <w:tmpl w:val="98CA21D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19B27AD5"/>
    <w:multiLevelType w:val="multilevel"/>
    <w:tmpl w:val="0D72296E"/>
    <w:lvl w:ilvl="0">
      <w:start w:val="1"/>
      <w:numFmt w:val="decimal"/>
      <w:lvlText w:val="%1"/>
      <w:lvlJc w:val="left"/>
      <w:pPr>
        <w:ind w:left="1047" w:hanging="480"/>
      </w:pPr>
    </w:lvl>
    <w:lvl w:ilvl="1">
      <w:start w:val="1"/>
      <w:numFmt w:val="decimal"/>
      <w:lvlText w:val="%2."/>
      <w:lvlJc w:val="left"/>
      <w:pPr>
        <w:ind w:left="1302" w:hanging="255"/>
      </w:pPr>
      <w:rPr>
        <w:rFonts w:ascii="微軟正黑體" w:eastAsia="微軟正黑體" w:hAnsi="微軟正黑體" w:cs="Arial"/>
      </w:rPr>
    </w:lvl>
    <w:lvl w:ilvl="2">
      <w:start w:val="2"/>
      <w:numFmt w:val="decimal"/>
      <w:lvlText w:val="(%3)"/>
      <w:lvlJc w:val="left"/>
      <w:pPr>
        <w:ind w:left="1887" w:hanging="360"/>
      </w:pPr>
    </w:lvl>
    <w:lvl w:ilvl="3">
      <w:start w:val="1"/>
      <w:numFmt w:val="lowerLetter"/>
      <w:lvlText w:val="%4."/>
      <w:lvlJc w:val="left"/>
      <w:pPr>
        <w:ind w:left="2367" w:hanging="36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26" w15:restartNumberingAfterBreak="0">
    <w:nsid w:val="19C71F28"/>
    <w:multiLevelType w:val="multilevel"/>
    <w:tmpl w:val="CE7AB972"/>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7" w15:restartNumberingAfterBreak="0">
    <w:nsid w:val="1AFB46A1"/>
    <w:multiLevelType w:val="multilevel"/>
    <w:tmpl w:val="C36A5552"/>
    <w:lvl w:ilvl="0">
      <w:start w:val="1"/>
      <w:numFmt w:val="decimal"/>
      <w:lvlText w:val="%1."/>
      <w:lvlJc w:val="left"/>
      <w:pPr>
        <w:ind w:left="405" w:hanging="40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CC26DD6"/>
    <w:multiLevelType w:val="multilevel"/>
    <w:tmpl w:val="F7F6493A"/>
    <w:lvl w:ilvl="0">
      <w:start w:val="1"/>
      <w:numFmt w:val="decimal"/>
      <w:lvlText w:val="%1"/>
      <w:lvlJc w:val="left"/>
      <w:pPr>
        <w:ind w:left="480" w:hanging="480"/>
      </w:pPr>
    </w:lvl>
    <w:lvl w:ilvl="1">
      <w:start w:val="1"/>
      <w:numFmt w:val="decimal"/>
      <w:lvlText w:val="%2."/>
      <w:lvlJc w:val="left"/>
      <w:pPr>
        <w:ind w:left="735" w:hanging="255"/>
      </w:pPr>
      <w:rPr>
        <w:rFonts w:ascii="微軟正黑體" w:eastAsia="微軟正黑體" w:hAnsi="微軟正黑體" w:cs="Calibri"/>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1D6867DA"/>
    <w:multiLevelType w:val="multilevel"/>
    <w:tmpl w:val="E71CD40C"/>
    <w:lvl w:ilvl="0">
      <w:numFmt w:val="bullet"/>
      <w:lvlText w:val=""/>
      <w:lvlJc w:val="left"/>
      <w:pPr>
        <w:ind w:left="691" w:hanging="480"/>
      </w:pPr>
      <w:rPr>
        <w:rFonts w:ascii="Wingdings" w:hAnsi="Wingdings"/>
      </w:rPr>
    </w:lvl>
    <w:lvl w:ilvl="1">
      <w:numFmt w:val="bullet"/>
      <w:lvlText w:val=""/>
      <w:lvlJc w:val="left"/>
      <w:pPr>
        <w:ind w:left="1171" w:hanging="480"/>
      </w:pPr>
      <w:rPr>
        <w:rFonts w:ascii="Wingdings" w:hAnsi="Wingdings"/>
      </w:rPr>
    </w:lvl>
    <w:lvl w:ilvl="2">
      <w:numFmt w:val="bullet"/>
      <w:lvlText w:val=""/>
      <w:lvlJc w:val="left"/>
      <w:pPr>
        <w:ind w:left="1651" w:hanging="480"/>
      </w:pPr>
      <w:rPr>
        <w:rFonts w:ascii="Wingdings" w:hAnsi="Wingdings"/>
      </w:rPr>
    </w:lvl>
    <w:lvl w:ilvl="3">
      <w:numFmt w:val="bullet"/>
      <w:lvlText w:val=""/>
      <w:lvlJc w:val="left"/>
      <w:pPr>
        <w:ind w:left="2131" w:hanging="480"/>
      </w:pPr>
      <w:rPr>
        <w:rFonts w:ascii="Wingdings" w:hAnsi="Wingdings"/>
      </w:rPr>
    </w:lvl>
    <w:lvl w:ilvl="4">
      <w:numFmt w:val="bullet"/>
      <w:lvlText w:val=""/>
      <w:lvlJc w:val="left"/>
      <w:pPr>
        <w:ind w:left="2611" w:hanging="480"/>
      </w:pPr>
      <w:rPr>
        <w:rFonts w:ascii="Wingdings" w:hAnsi="Wingdings"/>
      </w:rPr>
    </w:lvl>
    <w:lvl w:ilvl="5">
      <w:numFmt w:val="bullet"/>
      <w:lvlText w:val=""/>
      <w:lvlJc w:val="left"/>
      <w:pPr>
        <w:ind w:left="3091" w:hanging="480"/>
      </w:pPr>
      <w:rPr>
        <w:rFonts w:ascii="Wingdings" w:hAnsi="Wingdings"/>
      </w:rPr>
    </w:lvl>
    <w:lvl w:ilvl="6">
      <w:numFmt w:val="bullet"/>
      <w:lvlText w:val=""/>
      <w:lvlJc w:val="left"/>
      <w:pPr>
        <w:ind w:left="3571" w:hanging="480"/>
      </w:pPr>
      <w:rPr>
        <w:rFonts w:ascii="Wingdings" w:hAnsi="Wingdings"/>
      </w:rPr>
    </w:lvl>
    <w:lvl w:ilvl="7">
      <w:numFmt w:val="bullet"/>
      <w:lvlText w:val=""/>
      <w:lvlJc w:val="left"/>
      <w:pPr>
        <w:ind w:left="4051" w:hanging="480"/>
      </w:pPr>
      <w:rPr>
        <w:rFonts w:ascii="Wingdings" w:hAnsi="Wingdings"/>
      </w:rPr>
    </w:lvl>
    <w:lvl w:ilvl="8">
      <w:numFmt w:val="bullet"/>
      <w:lvlText w:val=""/>
      <w:lvlJc w:val="left"/>
      <w:pPr>
        <w:ind w:left="4531" w:hanging="480"/>
      </w:pPr>
      <w:rPr>
        <w:rFonts w:ascii="Wingdings" w:hAnsi="Wingdings"/>
      </w:rPr>
    </w:lvl>
  </w:abstractNum>
  <w:abstractNum w:abstractNumId="30" w15:restartNumberingAfterBreak="0">
    <w:nsid w:val="1DA16FF2"/>
    <w:multiLevelType w:val="multilevel"/>
    <w:tmpl w:val="F12470F4"/>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lang w:val="en-US"/>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1" w15:restartNumberingAfterBreak="0">
    <w:nsid w:val="1F257B31"/>
    <w:multiLevelType w:val="multilevel"/>
    <w:tmpl w:val="17E40E92"/>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209F3EF3"/>
    <w:multiLevelType w:val="multilevel"/>
    <w:tmpl w:val="C8006592"/>
    <w:lvl w:ilvl="0">
      <w:start w:val="1"/>
      <w:numFmt w:val="taiwaneseCountingThousand"/>
      <w:suff w:val="nothing"/>
      <w:lvlText w:val="%1、"/>
      <w:lvlJc w:val="left"/>
      <w:pPr>
        <w:ind w:left="952" w:hanging="635"/>
      </w:pPr>
      <w:rPr>
        <w:rFonts w:hint="eastAsia"/>
        <w:lang w:val="en-US"/>
      </w:rPr>
    </w:lvl>
    <w:lvl w:ilvl="1">
      <w:start w:val="1"/>
      <w:numFmt w:val="taiwaneseCountingThousand"/>
      <w:suff w:val="nothing"/>
      <w:lvlText w:val="（%2)"/>
      <w:lvlJc w:val="left"/>
      <w:pPr>
        <w:ind w:left="1587" w:hanging="952"/>
      </w:pPr>
      <w:rPr>
        <w:rFonts w:hint="eastAsia"/>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15:restartNumberingAfterBreak="0">
    <w:nsid w:val="21347B0C"/>
    <w:multiLevelType w:val="multilevel"/>
    <w:tmpl w:val="83FE0666"/>
    <w:lvl w:ilvl="0">
      <w:start w:val="1"/>
      <w:numFmt w:val="lowerLetter"/>
      <w:lvlText w:val="(%1.)"/>
      <w:lvlJc w:val="left"/>
      <w:pPr>
        <w:ind w:left="720" w:hanging="480"/>
      </w:p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34" w15:restartNumberingAfterBreak="0">
    <w:nsid w:val="216E3B4D"/>
    <w:multiLevelType w:val="multilevel"/>
    <w:tmpl w:val="4BF66EC6"/>
    <w:lvl w:ilvl="0">
      <w:start w:val="1"/>
      <w:numFmt w:val="decimal"/>
      <w:lvlText w:val="%1."/>
      <w:lvlJc w:val="left"/>
      <w:pPr>
        <w:ind w:left="480" w:hanging="480"/>
      </w:pPr>
      <w:rPr>
        <w:rFonts w:eastAsia="微軟正黑體"/>
        <w:i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2FF5871"/>
    <w:multiLevelType w:val="multilevel"/>
    <w:tmpl w:val="7D74441E"/>
    <w:lvl w:ilvl="0">
      <w:start w:val="1"/>
      <w:numFmt w:val="lowerLetter"/>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3C277E5"/>
    <w:multiLevelType w:val="multilevel"/>
    <w:tmpl w:val="C32AB880"/>
    <w:lvl w:ilvl="0">
      <w:start w:val="1"/>
      <w:numFmt w:val="taiwaneseCountingThousand"/>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37" w15:restartNumberingAfterBreak="0">
    <w:nsid w:val="254874E5"/>
    <w:multiLevelType w:val="hybridMultilevel"/>
    <w:tmpl w:val="86E4768C"/>
    <w:lvl w:ilvl="0" w:tplc="597C5DD4">
      <w:start w:val="1"/>
      <w:numFmt w:val="decimal"/>
      <w:suff w:val="nothing"/>
      <w:lvlText w:val="%1."/>
      <w:lvlJc w:val="left"/>
      <w:pPr>
        <w:ind w:left="1920" w:hanging="480"/>
      </w:pPr>
      <w:rPr>
        <w:rFonts w:hint="eastAsia"/>
      </w:rPr>
    </w:lvl>
    <w:lvl w:ilvl="1" w:tplc="4EB26334">
      <w:start w:val="1"/>
      <w:numFmt w:val="decimalEnclosedCircle"/>
      <w:lvlText w:val="%2"/>
      <w:lvlJc w:val="left"/>
      <w:pPr>
        <w:ind w:left="3720" w:hanging="360"/>
      </w:pPr>
      <w:rPr>
        <w:rFonts w:hint="default"/>
      </w:r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38" w15:restartNumberingAfterBreak="0">
    <w:nsid w:val="26F369EB"/>
    <w:multiLevelType w:val="multilevel"/>
    <w:tmpl w:val="6FCEA3D6"/>
    <w:lvl w:ilvl="0">
      <w:start w:val="1"/>
      <w:numFmt w:val="decimal"/>
      <w:lvlText w:val="%1."/>
      <w:lvlJc w:val="left"/>
      <w:pPr>
        <w:ind w:left="360" w:hanging="360"/>
      </w:pPr>
      <w:rPr>
        <w:rFonts w:ascii="微軟正黑體" w:eastAsia="微軟正黑體" w:hAnsi="微軟正黑體"/>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7047823"/>
    <w:multiLevelType w:val="multilevel"/>
    <w:tmpl w:val="41140C70"/>
    <w:lvl w:ilvl="0">
      <w:start w:val="1"/>
      <w:numFmt w:val="decimal"/>
      <w:lvlText w:val="(%1)"/>
      <w:lvlJc w:val="left"/>
      <w:pPr>
        <w:ind w:left="480" w:hanging="48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8697C39"/>
    <w:multiLevelType w:val="multilevel"/>
    <w:tmpl w:val="EB00F0AE"/>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299C0AC9"/>
    <w:multiLevelType w:val="multilevel"/>
    <w:tmpl w:val="03E855B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A315CB1"/>
    <w:multiLevelType w:val="multilevel"/>
    <w:tmpl w:val="9B7A39F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2A734127"/>
    <w:multiLevelType w:val="multilevel"/>
    <w:tmpl w:val="5580A32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AE268DA"/>
    <w:multiLevelType w:val="multilevel"/>
    <w:tmpl w:val="93DA763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C782F0C"/>
    <w:multiLevelType w:val="multilevel"/>
    <w:tmpl w:val="4BC89974"/>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46" w15:restartNumberingAfterBreak="0">
    <w:nsid w:val="2CA853B5"/>
    <w:multiLevelType w:val="multilevel"/>
    <w:tmpl w:val="1ECA713E"/>
    <w:lvl w:ilvl="0">
      <w:numFmt w:val="bullet"/>
      <w:lvlText w:val=""/>
      <w:lvlJc w:val="left"/>
      <w:pPr>
        <w:ind w:left="691" w:hanging="480"/>
      </w:pPr>
      <w:rPr>
        <w:rFonts w:ascii="Wingdings" w:hAnsi="Wingdings"/>
      </w:rPr>
    </w:lvl>
    <w:lvl w:ilvl="1">
      <w:numFmt w:val="bullet"/>
      <w:lvlText w:val=""/>
      <w:lvlJc w:val="left"/>
      <w:pPr>
        <w:ind w:left="1171" w:hanging="480"/>
      </w:pPr>
      <w:rPr>
        <w:rFonts w:ascii="Wingdings" w:hAnsi="Wingdings"/>
      </w:rPr>
    </w:lvl>
    <w:lvl w:ilvl="2">
      <w:numFmt w:val="bullet"/>
      <w:lvlText w:val=""/>
      <w:lvlJc w:val="left"/>
      <w:pPr>
        <w:ind w:left="1651" w:hanging="480"/>
      </w:pPr>
      <w:rPr>
        <w:rFonts w:ascii="Wingdings" w:hAnsi="Wingdings"/>
      </w:rPr>
    </w:lvl>
    <w:lvl w:ilvl="3">
      <w:numFmt w:val="bullet"/>
      <w:lvlText w:val=""/>
      <w:lvlJc w:val="left"/>
      <w:pPr>
        <w:ind w:left="2131" w:hanging="480"/>
      </w:pPr>
      <w:rPr>
        <w:rFonts w:ascii="Wingdings" w:hAnsi="Wingdings"/>
      </w:rPr>
    </w:lvl>
    <w:lvl w:ilvl="4">
      <w:numFmt w:val="bullet"/>
      <w:lvlText w:val=""/>
      <w:lvlJc w:val="left"/>
      <w:pPr>
        <w:ind w:left="2611" w:hanging="480"/>
      </w:pPr>
      <w:rPr>
        <w:rFonts w:ascii="Wingdings" w:hAnsi="Wingdings"/>
      </w:rPr>
    </w:lvl>
    <w:lvl w:ilvl="5">
      <w:numFmt w:val="bullet"/>
      <w:lvlText w:val=""/>
      <w:lvlJc w:val="left"/>
      <w:pPr>
        <w:ind w:left="3091" w:hanging="480"/>
      </w:pPr>
      <w:rPr>
        <w:rFonts w:ascii="Wingdings" w:hAnsi="Wingdings"/>
      </w:rPr>
    </w:lvl>
    <w:lvl w:ilvl="6">
      <w:numFmt w:val="bullet"/>
      <w:lvlText w:val=""/>
      <w:lvlJc w:val="left"/>
      <w:pPr>
        <w:ind w:left="3571" w:hanging="480"/>
      </w:pPr>
      <w:rPr>
        <w:rFonts w:ascii="Wingdings" w:hAnsi="Wingdings"/>
      </w:rPr>
    </w:lvl>
    <w:lvl w:ilvl="7">
      <w:numFmt w:val="bullet"/>
      <w:lvlText w:val=""/>
      <w:lvlJc w:val="left"/>
      <w:pPr>
        <w:ind w:left="4051" w:hanging="480"/>
      </w:pPr>
      <w:rPr>
        <w:rFonts w:ascii="Wingdings" w:hAnsi="Wingdings"/>
      </w:rPr>
    </w:lvl>
    <w:lvl w:ilvl="8">
      <w:numFmt w:val="bullet"/>
      <w:lvlText w:val=""/>
      <w:lvlJc w:val="left"/>
      <w:pPr>
        <w:ind w:left="4531" w:hanging="480"/>
      </w:pPr>
      <w:rPr>
        <w:rFonts w:ascii="Wingdings" w:hAnsi="Wingdings"/>
      </w:rPr>
    </w:lvl>
  </w:abstractNum>
  <w:abstractNum w:abstractNumId="47" w15:restartNumberingAfterBreak="0">
    <w:nsid w:val="2D821EF4"/>
    <w:multiLevelType w:val="multilevel"/>
    <w:tmpl w:val="69569F7C"/>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2DCF1877"/>
    <w:multiLevelType w:val="multilevel"/>
    <w:tmpl w:val="84BA6A64"/>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1722AA0"/>
    <w:multiLevelType w:val="multilevel"/>
    <w:tmpl w:val="464C3168"/>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0" w15:restartNumberingAfterBreak="0">
    <w:nsid w:val="325B0737"/>
    <w:multiLevelType w:val="multilevel"/>
    <w:tmpl w:val="D22EE41E"/>
    <w:lvl w:ilvl="0">
      <w:start w:val="1"/>
      <w:numFmt w:val="lowerRoman"/>
      <w:lvlText w:val="%1)"/>
      <w:lvlJc w:val="left"/>
      <w:pPr>
        <w:ind w:left="960" w:hanging="480"/>
      </w:pPr>
    </w:lvl>
    <w:lvl w:ilvl="1">
      <w:start w:val="1"/>
      <w:numFmt w:val="lowerLetter"/>
      <w:lvlText w:val="(%2)"/>
      <w:lvlJc w:val="left"/>
      <w:pPr>
        <w:ind w:left="960" w:hanging="480"/>
      </w:pPr>
      <w:rPr>
        <w:rFonts w:ascii="Arial" w:eastAsia="微軟正黑體" w:hAnsi="Arial" w:cs="Arial"/>
      </w:rPr>
    </w:lvl>
    <w:lvl w:ilvl="2">
      <w:start w:val="1"/>
      <w:numFmt w:val="taiwaneseCountingThousand"/>
      <w:lvlText w:val="%3、"/>
      <w:lvlJc w:val="left"/>
      <w:pPr>
        <w:ind w:left="1350" w:hanging="39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3446491"/>
    <w:multiLevelType w:val="multilevel"/>
    <w:tmpl w:val="C4E639A8"/>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52" w15:restartNumberingAfterBreak="0">
    <w:nsid w:val="33C67634"/>
    <w:multiLevelType w:val="multilevel"/>
    <w:tmpl w:val="01987B02"/>
    <w:lvl w:ilvl="0">
      <w:start w:val="1"/>
      <w:numFmt w:val="decimal"/>
      <w:lvlText w:val="%1."/>
      <w:lvlJc w:val="left"/>
      <w:pPr>
        <w:ind w:left="480" w:hanging="48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33E91F0E"/>
    <w:multiLevelType w:val="hybridMultilevel"/>
    <w:tmpl w:val="21ECA24C"/>
    <w:lvl w:ilvl="0" w:tplc="348AEA60">
      <w:start w:val="1"/>
      <w:numFmt w:val="taiwaneseCountingThousand"/>
      <w:lvlText w:val="(%1)"/>
      <w:lvlJc w:val="left"/>
      <w:pPr>
        <w:ind w:left="1426" w:hanging="720"/>
      </w:pPr>
      <w:rPr>
        <w:rFonts w:hint="default"/>
      </w:rPr>
    </w:lvl>
    <w:lvl w:ilvl="1" w:tplc="04090019" w:tentative="1">
      <w:start w:val="1"/>
      <w:numFmt w:val="ideographTraditional"/>
      <w:lvlText w:val="%2、"/>
      <w:lvlJc w:val="left"/>
      <w:pPr>
        <w:ind w:left="1666" w:hanging="480"/>
      </w:pPr>
    </w:lvl>
    <w:lvl w:ilvl="2" w:tplc="0409001B" w:tentative="1">
      <w:start w:val="1"/>
      <w:numFmt w:val="lowerRoman"/>
      <w:lvlText w:val="%3."/>
      <w:lvlJc w:val="right"/>
      <w:pPr>
        <w:ind w:left="2146" w:hanging="480"/>
      </w:pPr>
    </w:lvl>
    <w:lvl w:ilvl="3" w:tplc="0409000F" w:tentative="1">
      <w:start w:val="1"/>
      <w:numFmt w:val="decimal"/>
      <w:lvlText w:val="%4."/>
      <w:lvlJc w:val="left"/>
      <w:pPr>
        <w:ind w:left="2626" w:hanging="480"/>
      </w:pPr>
    </w:lvl>
    <w:lvl w:ilvl="4" w:tplc="04090019" w:tentative="1">
      <w:start w:val="1"/>
      <w:numFmt w:val="ideographTraditional"/>
      <w:lvlText w:val="%5、"/>
      <w:lvlJc w:val="left"/>
      <w:pPr>
        <w:ind w:left="3106" w:hanging="480"/>
      </w:pPr>
    </w:lvl>
    <w:lvl w:ilvl="5" w:tplc="0409001B" w:tentative="1">
      <w:start w:val="1"/>
      <w:numFmt w:val="lowerRoman"/>
      <w:lvlText w:val="%6."/>
      <w:lvlJc w:val="right"/>
      <w:pPr>
        <w:ind w:left="3586" w:hanging="480"/>
      </w:pPr>
    </w:lvl>
    <w:lvl w:ilvl="6" w:tplc="0409000F" w:tentative="1">
      <w:start w:val="1"/>
      <w:numFmt w:val="decimal"/>
      <w:lvlText w:val="%7."/>
      <w:lvlJc w:val="left"/>
      <w:pPr>
        <w:ind w:left="4066" w:hanging="480"/>
      </w:pPr>
    </w:lvl>
    <w:lvl w:ilvl="7" w:tplc="04090019" w:tentative="1">
      <w:start w:val="1"/>
      <w:numFmt w:val="ideographTraditional"/>
      <w:lvlText w:val="%8、"/>
      <w:lvlJc w:val="left"/>
      <w:pPr>
        <w:ind w:left="4546" w:hanging="480"/>
      </w:pPr>
    </w:lvl>
    <w:lvl w:ilvl="8" w:tplc="0409001B" w:tentative="1">
      <w:start w:val="1"/>
      <w:numFmt w:val="lowerRoman"/>
      <w:lvlText w:val="%9."/>
      <w:lvlJc w:val="right"/>
      <w:pPr>
        <w:ind w:left="5026" w:hanging="480"/>
      </w:pPr>
    </w:lvl>
  </w:abstractNum>
  <w:abstractNum w:abstractNumId="54" w15:restartNumberingAfterBreak="0">
    <w:nsid w:val="354E3497"/>
    <w:multiLevelType w:val="hybridMultilevel"/>
    <w:tmpl w:val="727A567E"/>
    <w:lvl w:ilvl="0" w:tplc="B95C8722">
      <w:start w:val="1"/>
      <w:numFmt w:val="decimal"/>
      <w:lvlText w:val="%1."/>
      <w:lvlJc w:val="left"/>
      <w:pPr>
        <w:ind w:left="1920" w:hanging="480"/>
      </w:pPr>
      <w:rPr>
        <w:strike w:val="0"/>
      </w:r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5" w15:restartNumberingAfterBreak="0">
    <w:nsid w:val="38C47890"/>
    <w:multiLevelType w:val="hybridMultilevel"/>
    <w:tmpl w:val="E818733A"/>
    <w:lvl w:ilvl="0" w:tplc="E4FEA504">
      <w:numFmt w:val="bullet"/>
      <w:suff w:val="nothing"/>
      <w:lvlText w:val="•"/>
      <w:lvlJc w:val="left"/>
      <w:pPr>
        <w:ind w:left="480" w:hanging="480"/>
      </w:pPr>
      <w:rPr>
        <w:rFont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3A4B1C0A"/>
    <w:multiLevelType w:val="multilevel"/>
    <w:tmpl w:val="AF9A34C2"/>
    <w:lvl w:ilvl="0">
      <w:numFmt w:val="bullet"/>
      <w:lvlText w:val="□"/>
      <w:lvlJc w:val="left"/>
      <w:pPr>
        <w:ind w:left="840" w:hanging="360"/>
      </w:pPr>
      <w:rPr>
        <w:rFonts w:ascii="新細明體" w:eastAsia="新細明體" w:hAnsi="新細明體" w:cs="Arial"/>
        <w:sz w:val="22"/>
        <w:szCs w:val="22"/>
        <w:lang w:val="en-US"/>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57" w15:restartNumberingAfterBreak="0">
    <w:nsid w:val="3B741820"/>
    <w:multiLevelType w:val="multilevel"/>
    <w:tmpl w:val="AFA4DD7A"/>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2336" w:hanging="635"/>
      </w:pPr>
      <w:rPr>
        <w:rFonts w:hint="eastAsia"/>
      </w:rPr>
    </w:lvl>
    <w:lvl w:ilvl="3">
      <w:start w:val="1"/>
      <w:numFmt w:val="decimalFullWidth"/>
      <w:suff w:val="nothing"/>
      <w:lvlText w:val="（%4）"/>
      <w:lvlJc w:val="left"/>
      <w:pPr>
        <w:ind w:left="2796"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544"/>
        </w:tabs>
        <w:ind w:left="3544" w:hanging="1134"/>
      </w:pPr>
      <w:rPr>
        <w:rFonts w:hint="eastAsia"/>
      </w:rPr>
    </w:lvl>
    <w:lvl w:ilvl="6">
      <w:start w:val="1"/>
      <w:numFmt w:val="decimal"/>
      <w:suff w:val="nothing"/>
      <w:lvlText w:val="(%7)"/>
      <w:lvlJc w:val="left"/>
      <w:pPr>
        <w:ind w:left="71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8" w15:restartNumberingAfterBreak="0">
    <w:nsid w:val="3BA57B53"/>
    <w:multiLevelType w:val="hybridMultilevel"/>
    <w:tmpl w:val="70165B30"/>
    <w:lvl w:ilvl="0" w:tplc="B5B8FE56">
      <w:start w:val="1"/>
      <w:numFmt w:val="taiwaneseCountingThousand"/>
      <w:lvlText w:val="%1、"/>
      <w:lvlJc w:val="left"/>
      <w:pPr>
        <w:tabs>
          <w:tab w:val="num" w:pos="960"/>
        </w:tabs>
        <w:ind w:left="960" w:hanging="480"/>
      </w:pPr>
      <w:rPr>
        <w:rFonts w:ascii="標楷體" w:eastAsia="標楷體" w:hAnsi="標楷體" w:cs="Times New Roman"/>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9" w15:restartNumberingAfterBreak="0">
    <w:nsid w:val="3C4B48C9"/>
    <w:multiLevelType w:val="multilevel"/>
    <w:tmpl w:val="A364B520"/>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lang w:val="en-US"/>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0" w15:restartNumberingAfterBreak="0">
    <w:nsid w:val="3CEE3B86"/>
    <w:multiLevelType w:val="multilevel"/>
    <w:tmpl w:val="0B30B342"/>
    <w:styleLink w:val="LFO1"/>
    <w:lvl w:ilvl="0">
      <w:start w:val="1"/>
      <w:numFmt w:val="decimal"/>
      <w:pStyle w:val="1"/>
      <w:lvlText w:val="%1."/>
      <w:lvlJc w:val="left"/>
      <w:pPr>
        <w:ind w:left="480" w:hanging="480"/>
      </w:pPr>
      <w:rPr>
        <w:rFonts w:eastAsia="微軟正黑體"/>
        <w:sz w:val="28"/>
        <w:szCs w:val="28"/>
      </w:rPr>
    </w:lvl>
    <w:lvl w:ilvl="1">
      <w:start w:val="1"/>
      <w:numFmt w:val="taiwaneseCountingThousand"/>
      <w:lvlText w:val="%2、"/>
      <w:lvlJc w:val="left"/>
      <w:pPr>
        <w:ind w:left="905" w:hanging="480"/>
      </w:pPr>
      <w:rPr>
        <w:rFonts w:ascii="微軟正黑體" w:eastAsia="微軟正黑體" w:hAnsi="微軟正黑體"/>
        <w:b/>
        <w:sz w:val="24"/>
        <w:szCs w:val="24"/>
      </w:rPr>
    </w:lvl>
    <w:lvl w:ilvl="2">
      <w:start w:val="1"/>
      <w:numFmt w:val="taiwaneseCountingThousand"/>
      <w:lvlText w:val="(%3)"/>
      <w:lvlJc w:val="left"/>
      <w:pPr>
        <w:ind w:left="1440" w:hanging="480"/>
      </w:pPr>
      <w:rPr>
        <w:rFonts w:ascii="新細明體" w:eastAsia="新細明體" w:hAnsi="新細明體"/>
        <w:b w:val="0"/>
      </w:rPr>
    </w:lvl>
    <w:lvl w:ilvl="3">
      <w:start w:val="1"/>
      <w:numFmt w:val="decimal"/>
      <w:lvlText w:val="%4."/>
      <w:lvlJc w:val="left"/>
      <w:pPr>
        <w:ind w:left="1920" w:hanging="480"/>
      </w:pPr>
      <w:rPr>
        <w:b w:val="0"/>
        <w:sz w:val="24"/>
        <w:szCs w:val="24"/>
        <w:lang w:val="en-AU"/>
      </w:rPr>
    </w:lvl>
    <w:lvl w:ilvl="4">
      <w:start w:val="1"/>
      <w:numFmt w:val="decimal"/>
      <w:lvlText w:val="(%5)"/>
      <w:lvlJc w:val="left"/>
      <w:pPr>
        <w:ind w:left="2400" w:hanging="480"/>
      </w:pPr>
    </w:lvl>
    <w:lvl w:ilvl="5">
      <w:start w:val="1"/>
      <w:numFmt w:val="upperLetter"/>
      <w:lvlText w:val="%6."/>
      <w:lvlJc w:val="left"/>
      <w:pPr>
        <w:ind w:left="2760" w:hanging="360"/>
      </w:pPr>
    </w:lvl>
    <w:lvl w:ilvl="6">
      <w:start w:val="1"/>
      <w:numFmt w:val="upperLetter"/>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3D1B6ED8"/>
    <w:multiLevelType w:val="multilevel"/>
    <w:tmpl w:val="25F2283A"/>
    <w:lvl w:ilvl="0">
      <w:numFmt w:val="bullet"/>
      <w:lvlText w:val="□"/>
      <w:lvlJc w:val="left"/>
      <w:pPr>
        <w:ind w:left="480" w:hanging="480"/>
      </w:pPr>
      <w:rPr>
        <w:rFonts w:ascii="新細明體" w:eastAsia="新細明體" w:hAnsi="新細明體" w:cs="Arial"/>
      </w:rPr>
    </w:lvl>
    <w:lvl w:ilvl="1">
      <w:numFmt w:val="bullet"/>
      <w:lvlText w:val="□"/>
      <w:lvlJc w:val="left"/>
      <w:pPr>
        <w:ind w:left="960" w:hanging="480"/>
      </w:pPr>
      <w:rPr>
        <w:rFonts w:ascii="新細明體" w:eastAsia="新細明體" w:hAnsi="新細明體" w:cs="Arial"/>
        <w:lang w:val="en-U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62" w15:restartNumberingAfterBreak="0">
    <w:nsid w:val="3F4206CA"/>
    <w:multiLevelType w:val="multilevel"/>
    <w:tmpl w:val="6AFCB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03D367B"/>
    <w:multiLevelType w:val="hybridMultilevel"/>
    <w:tmpl w:val="69DA727E"/>
    <w:lvl w:ilvl="0" w:tplc="71C052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41DD7A89"/>
    <w:multiLevelType w:val="multilevel"/>
    <w:tmpl w:val="7EEE0CAA"/>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36E2234"/>
    <w:multiLevelType w:val="multilevel"/>
    <w:tmpl w:val="A5A2CD16"/>
    <w:lvl w:ilvl="0">
      <w:start w:val="1"/>
      <w:numFmt w:val="decimal"/>
      <w:lvlText w:val="(%1)"/>
      <w:lvlJc w:val="left"/>
      <w:pPr>
        <w:ind w:left="340" w:hanging="340"/>
      </w:pPr>
      <w:rPr>
        <w:sz w:val="24"/>
        <w:szCs w:val="24"/>
      </w:rPr>
    </w:lvl>
    <w:lvl w:ilvl="1">
      <w:start w:val="1"/>
      <w:numFmt w:val="decimal"/>
      <w:lvlText w:val="—%2"/>
      <w:lvlJc w:val="left"/>
      <w:pPr>
        <w:ind w:left="680" w:hanging="340"/>
      </w:pPr>
      <w:rPr>
        <w:rFonts w:ascii="Arial" w:hAnsi="Arial" w:cs="Arial"/>
        <w:sz w:val="24"/>
      </w:rPr>
    </w:lvl>
    <w:lvl w:ilvl="2">
      <w:start w:val="1"/>
      <w:numFmt w:val="decimal"/>
      <w:lvlText w:val="-%3"/>
      <w:lvlJc w:val="left"/>
      <w:pPr>
        <w:ind w:left="1020" w:hanging="340"/>
      </w:pPr>
      <w:rPr>
        <w:rFonts w:ascii="9999999" w:hAnsi="9999999"/>
      </w:rPr>
    </w:lvl>
    <w:lvl w:ilvl="3">
      <w:start w:val="1"/>
      <w:numFmt w:val="decimal"/>
      <w:lvlText w:val="—%4"/>
      <w:lvlJc w:val="left"/>
      <w:pPr>
        <w:ind w:left="1361" w:hanging="341"/>
      </w:pPr>
      <w:rPr>
        <w:rFonts w:ascii="Arial" w:hAnsi="Arial" w:cs="Arial"/>
      </w:rPr>
    </w:lvl>
    <w:lvl w:ilvl="4">
      <w:start w:val="1"/>
      <w:numFmt w:val="decimal"/>
      <w:lvlText w:val="-%5"/>
      <w:lvlJc w:val="left"/>
      <w:pPr>
        <w:ind w:left="1701" w:hanging="340"/>
      </w:pPr>
      <w:rPr>
        <w:rFonts w:ascii="9999999" w:hAnsi="9999999"/>
      </w:rPr>
    </w:lvl>
    <w:lvl w:ilvl="5">
      <w:start w:val="1"/>
      <w:numFmt w:val="decimal"/>
      <w:lvlText w:val="—%6"/>
      <w:lvlJc w:val="left"/>
      <w:pPr>
        <w:ind w:left="2041" w:hanging="340"/>
      </w:pPr>
      <w:rPr>
        <w:rFonts w:ascii="Arial" w:hAnsi="Arial" w:cs="Arial"/>
      </w:rPr>
    </w:lvl>
    <w:lvl w:ilvl="6">
      <w:start w:val="1"/>
      <w:numFmt w:val="decimal"/>
      <w:lvlText w:val="-%7"/>
      <w:lvlJc w:val="left"/>
      <w:pPr>
        <w:ind w:left="2381" w:hanging="340"/>
      </w:pPr>
      <w:rPr>
        <w:rFonts w:ascii="9999999" w:hAnsi="9999999"/>
      </w:rPr>
    </w:lvl>
    <w:lvl w:ilvl="7">
      <w:start w:val="1"/>
      <w:numFmt w:val="decimal"/>
      <w:lvlText w:val="—%8"/>
      <w:lvlJc w:val="left"/>
      <w:pPr>
        <w:ind w:left="2721" w:hanging="340"/>
      </w:pPr>
      <w:rPr>
        <w:rFonts w:ascii="Arial" w:hAnsi="Arial" w:cs="Arial"/>
      </w:rPr>
    </w:lvl>
    <w:lvl w:ilvl="8">
      <w:start w:val="1"/>
      <w:numFmt w:val="decimal"/>
      <w:lvlText w:val="-%9"/>
      <w:lvlJc w:val="left"/>
      <w:pPr>
        <w:ind w:left="3061" w:hanging="340"/>
      </w:pPr>
      <w:rPr>
        <w:rFonts w:ascii="9999999" w:hAnsi="9999999"/>
      </w:rPr>
    </w:lvl>
  </w:abstractNum>
  <w:abstractNum w:abstractNumId="66" w15:restartNumberingAfterBreak="0">
    <w:nsid w:val="43D45739"/>
    <w:multiLevelType w:val="hybridMultilevel"/>
    <w:tmpl w:val="57B888A4"/>
    <w:lvl w:ilvl="0" w:tplc="03C02C0A">
      <w:start w:val="1"/>
      <w:numFmt w:val="taiwaneseCountingThousand"/>
      <w:lvlText w:val="(%1)"/>
      <w:lvlJc w:val="left"/>
      <w:pPr>
        <w:tabs>
          <w:tab w:val="num" w:pos="1368"/>
        </w:tabs>
        <w:ind w:left="1368" w:hanging="408"/>
      </w:pPr>
      <w:rPr>
        <w:rFonts w:hint="default"/>
      </w:rPr>
    </w:lvl>
    <w:lvl w:ilvl="1" w:tplc="88548DE2">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67" w15:restartNumberingAfterBreak="0">
    <w:nsid w:val="4436059F"/>
    <w:multiLevelType w:val="multilevel"/>
    <w:tmpl w:val="890AA7D0"/>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FullWidth"/>
      <w:suff w:val="nothing"/>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8" w15:restartNumberingAfterBreak="0">
    <w:nsid w:val="46561739"/>
    <w:multiLevelType w:val="hybridMultilevel"/>
    <w:tmpl w:val="4E8E1BE6"/>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88F5CF8"/>
    <w:multiLevelType w:val="multilevel"/>
    <w:tmpl w:val="DC789572"/>
    <w:lvl w:ilvl="0">
      <w:start w:val="1"/>
      <w:numFmt w:val="decimal"/>
      <w:lvlText w:val="%1"/>
      <w:lvlJc w:val="left"/>
      <w:pPr>
        <w:ind w:left="1048" w:hanging="480"/>
      </w:pPr>
    </w:lvl>
    <w:lvl w:ilvl="1">
      <w:start w:val="1"/>
      <w:numFmt w:val="decimal"/>
      <w:lvlText w:val="%2."/>
      <w:lvlJc w:val="left"/>
      <w:pPr>
        <w:ind w:left="840" w:hanging="36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497B3D10"/>
    <w:multiLevelType w:val="multilevel"/>
    <w:tmpl w:val="7F685E2C"/>
    <w:lvl w:ilvl="0">
      <w:numFmt w:val="bullet"/>
      <w:lvlText w:val="□"/>
      <w:lvlJc w:val="left"/>
      <w:pPr>
        <w:ind w:left="804" w:hanging="360"/>
      </w:pPr>
      <w:rPr>
        <w:rFonts w:ascii="新細明體" w:eastAsia="新細明體" w:hAnsi="新細明體" w:cs="Arial"/>
        <w:b w:val="0"/>
      </w:rPr>
    </w:lvl>
    <w:lvl w:ilvl="1">
      <w:start w:val="1"/>
      <w:numFmt w:val="ideographTraditional"/>
      <w:lvlText w:val="%2、"/>
      <w:lvlJc w:val="left"/>
      <w:pPr>
        <w:ind w:left="1404" w:hanging="480"/>
      </w:pPr>
    </w:lvl>
    <w:lvl w:ilvl="2">
      <w:start w:val="1"/>
      <w:numFmt w:val="lowerRoman"/>
      <w:lvlText w:val="%3."/>
      <w:lvlJc w:val="right"/>
      <w:pPr>
        <w:ind w:left="1884" w:hanging="480"/>
      </w:pPr>
    </w:lvl>
    <w:lvl w:ilvl="3">
      <w:start w:val="1"/>
      <w:numFmt w:val="decimal"/>
      <w:lvlText w:val="%4."/>
      <w:lvlJc w:val="left"/>
      <w:pPr>
        <w:ind w:left="2364" w:hanging="480"/>
      </w:pPr>
    </w:lvl>
    <w:lvl w:ilvl="4">
      <w:start w:val="1"/>
      <w:numFmt w:val="ideographTraditional"/>
      <w:lvlText w:val="%5、"/>
      <w:lvlJc w:val="left"/>
      <w:pPr>
        <w:ind w:left="2844" w:hanging="480"/>
      </w:pPr>
    </w:lvl>
    <w:lvl w:ilvl="5">
      <w:start w:val="1"/>
      <w:numFmt w:val="lowerRoman"/>
      <w:lvlText w:val="%6."/>
      <w:lvlJc w:val="right"/>
      <w:pPr>
        <w:ind w:left="3324" w:hanging="480"/>
      </w:pPr>
    </w:lvl>
    <w:lvl w:ilvl="6">
      <w:start w:val="1"/>
      <w:numFmt w:val="decimal"/>
      <w:lvlText w:val="%7."/>
      <w:lvlJc w:val="left"/>
      <w:pPr>
        <w:ind w:left="3804" w:hanging="480"/>
      </w:pPr>
    </w:lvl>
    <w:lvl w:ilvl="7">
      <w:start w:val="1"/>
      <w:numFmt w:val="ideographTraditional"/>
      <w:lvlText w:val="%8、"/>
      <w:lvlJc w:val="left"/>
      <w:pPr>
        <w:ind w:left="4284" w:hanging="480"/>
      </w:pPr>
    </w:lvl>
    <w:lvl w:ilvl="8">
      <w:start w:val="1"/>
      <w:numFmt w:val="lowerRoman"/>
      <w:lvlText w:val="%9."/>
      <w:lvlJc w:val="right"/>
      <w:pPr>
        <w:ind w:left="4764" w:hanging="480"/>
      </w:pPr>
    </w:lvl>
  </w:abstractNum>
  <w:abstractNum w:abstractNumId="71" w15:restartNumberingAfterBreak="0">
    <w:nsid w:val="4B7C061C"/>
    <w:multiLevelType w:val="multilevel"/>
    <w:tmpl w:val="430A53CE"/>
    <w:lvl w:ilvl="0">
      <w:start w:val="1"/>
      <w:numFmt w:val="decimal"/>
      <w:lvlText w:val="%1."/>
      <w:lvlJc w:val="left"/>
      <w:pPr>
        <w:ind w:left="405" w:hanging="40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4C423474"/>
    <w:multiLevelType w:val="multilevel"/>
    <w:tmpl w:val="3BF80DCE"/>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635" w:hanging="635"/>
      </w:pPr>
      <w:rPr>
        <w:rFonts w:hint="eastAsia"/>
      </w:rPr>
    </w:lvl>
    <w:lvl w:ilvl="3">
      <w:start w:val="1"/>
      <w:numFmt w:val="decimalFullWidth"/>
      <w:suff w:val="nothing"/>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3" w15:restartNumberingAfterBreak="0">
    <w:nsid w:val="4D3A6E2F"/>
    <w:multiLevelType w:val="multilevel"/>
    <w:tmpl w:val="8E4A572C"/>
    <w:lvl w:ilvl="0">
      <w:start w:val="1"/>
      <w:numFmt w:val="decimal"/>
      <w:lvlText w:val="%1."/>
      <w:lvlJc w:val="left"/>
      <w:pPr>
        <w:ind w:left="480" w:hanging="480"/>
      </w:pPr>
      <w:rPr>
        <w:rFonts w:eastAsia="微軟正黑體"/>
        <w:i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4E4E4C68"/>
    <w:multiLevelType w:val="multilevel"/>
    <w:tmpl w:val="DF7EA378"/>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4ECA605F"/>
    <w:multiLevelType w:val="hybridMultilevel"/>
    <w:tmpl w:val="AE94FE26"/>
    <w:lvl w:ilvl="0" w:tplc="CD6AE640">
      <w:start w:val="1"/>
      <w:numFmt w:val="decimal"/>
      <w:lvlText w:val="%1."/>
      <w:lvlJc w:val="left"/>
      <w:pPr>
        <w:tabs>
          <w:tab w:val="num" w:pos="1680"/>
        </w:tabs>
        <w:ind w:left="1680" w:hanging="36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76" w15:restartNumberingAfterBreak="0">
    <w:nsid w:val="4F77445C"/>
    <w:multiLevelType w:val="multilevel"/>
    <w:tmpl w:val="729E81FE"/>
    <w:lvl w:ilvl="0">
      <w:start w:val="1"/>
      <w:numFmt w:val="taiwaneseCountingThousand"/>
      <w:suff w:val="nothing"/>
      <w:lvlText w:val="%1、"/>
      <w:lvlJc w:val="left"/>
      <w:pPr>
        <w:ind w:left="952" w:hanging="635"/>
      </w:pPr>
      <w:rPr>
        <w:rFonts w:hint="eastAsia"/>
        <w:lang w:val="en-US"/>
      </w:rPr>
    </w:lvl>
    <w:lvl w:ilvl="1">
      <w:start w:val="1"/>
      <w:numFmt w:val="taiwaneseCountingThousand"/>
      <w:suff w:val="nothing"/>
      <w:lvlText w:val="（%2)"/>
      <w:lvlJc w:val="left"/>
      <w:pPr>
        <w:ind w:left="1587" w:hanging="952"/>
      </w:pPr>
      <w:rPr>
        <w:rFonts w:hint="eastAsia"/>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7" w15:restartNumberingAfterBreak="0">
    <w:nsid w:val="5086645E"/>
    <w:multiLevelType w:val="hybridMultilevel"/>
    <w:tmpl w:val="F90A9F7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49649CA"/>
    <w:multiLevelType w:val="multilevel"/>
    <w:tmpl w:val="48741D4E"/>
    <w:lvl w:ilvl="0">
      <w:start w:val="1"/>
      <w:numFmt w:val="taiwaneseCountingThousand"/>
      <w:suff w:val="nothing"/>
      <w:lvlText w:val="%1、"/>
      <w:lvlJc w:val="left"/>
      <w:pPr>
        <w:tabs>
          <w:tab w:val="num" w:pos="720"/>
        </w:tabs>
        <w:ind w:left="1280" w:hanging="640"/>
      </w:pPr>
    </w:lvl>
    <w:lvl w:ilvl="1">
      <w:start w:val="1"/>
      <w:numFmt w:val="taiwaneseCountingThousand"/>
      <w:suff w:val="nothing"/>
      <w:lvlText w:val="（%2）"/>
      <w:lvlJc w:val="left"/>
      <w:pPr>
        <w:tabs>
          <w:tab w:val="num" w:pos="2552"/>
        </w:tabs>
        <w:ind w:left="3480" w:hanging="960"/>
      </w:pPr>
    </w:lvl>
    <w:lvl w:ilvl="2">
      <w:start w:val="1"/>
      <w:numFmt w:val="decimalFullWidth"/>
      <w:suff w:val="nothing"/>
      <w:lvlText w:val="%3、"/>
      <w:lvlJc w:val="left"/>
      <w:pPr>
        <w:tabs>
          <w:tab w:val="num" w:pos="1418"/>
        </w:tabs>
        <w:ind w:left="2240" w:hanging="640"/>
      </w:pPr>
    </w:lvl>
    <w:lvl w:ilvl="3">
      <w:start w:val="1"/>
      <w:numFmt w:val="decimalFullWidth"/>
      <w:suff w:val="nothing"/>
      <w:lvlText w:val="（%4）"/>
      <w:lvlJc w:val="left"/>
      <w:pPr>
        <w:tabs>
          <w:tab w:val="num" w:pos="1984"/>
        </w:tabs>
        <w:ind w:left="2880" w:hanging="960"/>
      </w:pPr>
    </w:lvl>
    <w:lvl w:ilvl="4">
      <w:start w:val="1"/>
      <w:numFmt w:val="ideographTraditional"/>
      <w:suff w:val="nothing"/>
      <w:lvlText w:val="%5、"/>
      <w:lvlJc w:val="left"/>
      <w:pPr>
        <w:tabs>
          <w:tab w:val="num" w:pos="2551"/>
        </w:tabs>
        <w:ind w:left="3200" w:hanging="64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79" w15:restartNumberingAfterBreak="0">
    <w:nsid w:val="558F0D0D"/>
    <w:multiLevelType w:val="multilevel"/>
    <w:tmpl w:val="B68478E4"/>
    <w:lvl w:ilvl="0">
      <w:start w:val="1"/>
      <w:numFmt w:val="lowerLetter"/>
      <w:lvlText w:val="(%1)"/>
      <w:lvlJc w:val="left"/>
      <w:pPr>
        <w:ind w:left="720" w:hanging="36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80" w15:restartNumberingAfterBreak="0">
    <w:nsid w:val="55B2499D"/>
    <w:multiLevelType w:val="multilevel"/>
    <w:tmpl w:val="C28C0422"/>
    <w:lvl w:ilvl="0">
      <w:start w:val="1"/>
      <w:numFmt w:val="decimal"/>
      <w:lvlText w:val="%1"/>
      <w:lvlJc w:val="left"/>
      <w:pPr>
        <w:ind w:left="1048" w:hanging="480"/>
      </w:pPr>
    </w:lvl>
    <w:lvl w:ilvl="1">
      <w:start w:val="1"/>
      <w:numFmt w:val="decimal"/>
      <w:lvlText w:val="%2."/>
      <w:lvlJc w:val="left"/>
      <w:pPr>
        <w:ind w:left="840" w:hanging="36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61F2D3F"/>
    <w:multiLevelType w:val="multilevel"/>
    <w:tmpl w:val="FDEE3B56"/>
    <w:lvl w:ilvl="0">
      <w:start w:val="1"/>
      <w:numFmt w:val="taiwaneseCountingThousand"/>
      <w:lvlText w:val="(%1)"/>
      <w:lvlJc w:val="left"/>
      <w:pPr>
        <w:ind w:left="1385" w:hanging="480"/>
      </w:pPr>
    </w:lvl>
    <w:lvl w:ilvl="1">
      <w:start w:val="1"/>
      <w:numFmt w:val="ideographTraditional"/>
      <w:lvlText w:val="%2、"/>
      <w:lvlJc w:val="left"/>
      <w:pPr>
        <w:ind w:left="1865" w:hanging="480"/>
      </w:pPr>
    </w:lvl>
    <w:lvl w:ilvl="2">
      <w:start w:val="1"/>
      <w:numFmt w:val="lowerRoman"/>
      <w:lvlText w:val="%3."/>
      <w:lvlJc w:val="right"/>
      <w:pPr>
        <w:ind w:left="2345" w:hanging="480"/>
      </w:pPr>
    </w:lvl>
    <w:lvl w:ilvl="3">
      <w:start w:val="1"/>
      <w:numFmt w:val="decimal"/>
      <w:lvlText w:val="%4."/>
      <w:lvlJc w:val="left"/>
      <w:pPr>
        <w:ind w:left="2825" w:hanging="480"/>
      </w:pPr>
    </w:lvl>
    <w:lvl w:ilvl="4">
      <w:start w:val="1"/>
      <w:numFmt w:val="ideographTraditional"/>
      <w:lvlText w:val="%5、"/>
      <w:lvlJc w:val="left"/>
      <w:pPr>
        <w:ind w:left="3305" w:hanging="480"/>
      </w:pPr>
    </w:lvl>
    <w:lvl w:ilvl="5">
      <w:start w:val="1"/>
      <w:numFmt w:val="lowerRoman"/>
      <w:lvlText w:val="%6."/>
      <w:lvlJc w:val="right"/>
      <w:pPr>
        <w:ind w:left="3785" w:hanging="480"/>
      </w:pPr>
    </w:lvl>
    <w:lvl w:ilvl="6">
      <w:start w:val="1"/>
      <w:numFmt w:val="decimal"/>
      <w:lvlText w:val="%7."/>
      <w:lvlJc w:val="left"/>
      <w:pPr>
        <w:ind w:left="4265" w:hanging="480"/>
      </w:pPr>
    </w:lvl>
    <w:lvl w:ilvl="7">
      <w:start w:val="1"/>
      <w:numFmt w:val="ideographTraditional"/>
      <w:lvlText w:val="%8、"/>
      <w:lvlJc w:val="left"/>
      <w:pPr>
        <w:ind w:left="4745" w:hanging="480"/>
      </w:pPr>
    </w:lvl>
    <w:lvl w:ilvl="8">
      <w:start w:val="1"/>
      <w:numFmt w:val="lowerRoman"/>
      <w:lvlText w:val="%9."/>
      <w:lvlJc w:val="right"/>
      <w:pPr>
        <w:ind w:left="5225" w:hanging="480"/>
      </w:pPr>
    </w:lvl>
  </w:abstractNum>
  <w:abstractNum w:abstractNumId="82" w15:restartNumberingAfterBreak="0">
    <w:nsid w:val="57483049"/>
    <w:multiLevelType w:val="multilevel"/>
    <w:tmpl w:val="7100769A"/>
    <w:lvl w:ilvl="0">
      <w:start w:val="1"/>
      <w:numFmt w:val="taiwaneseCountingThousand"/>
      <w:suff w:val="nothing"/>
      <w:lvlText w:val="%1、"/>
      <w:lvlJc w:val="left"/>
      <w:pPr>
        <w:ind w:left="952" w:hanging="635"/>
      </w:pPr>
      <w:rPr>
        <w:rFonts w:hint="eastAsia"/>
        <w:lang w:val="en-US"/>
      </w:rPr>
    </w:lvl>
    <w:lvl w:ilvl="1">
      <w:start w:val="1"/>
      <w:numFmt w:val="taiwaneseCountingThousand"/>
      <w:suff w:val="nothing"/>
      <w:lvlText w:val="（%2)"/>
      <w:lvlJc w:val="left"/>
      <w:pPr>
        <w:ind w:left="1587" w:hanging="952"/>
      </w:pPr>
      <w:rPr>
        <w:rFonts w:hint="eastAsia"/>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3" w15:restartNumberingAfterBreak="0">
    <w:nsid w:val="57F4072B"/>
    <w:multiLevelType w:val="hybridMultilevel"/>
    <w:tmpl w:val="E20444B6"/>
    <w:lvl w:ilvl="0" w:tplc="7E5E8190">
      <w:start w:val="5"/>
      <w:numFmt w:val="taiwaneseCountingThousand"/>
      <w:lvlText w:val="第%1章"/>
      <w:lvlJc w:val="left"/>
      <w:pPr>
        <w:tabs>
          <w:tab w:val="num" w:pos="960"/>
        </w:tabs>
        <w:ind w:left="960" w:hanging="9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4" w15:restartNumberingAfterBreak="0">
    <w:nsid w:val="580B54DD"/>
    <w:multiLevelType w:val="multilevel"/>
    <w:tmpl w:val="B87AB8FC"/>
    <w:lvl w:ilvl="0">
      <w:start w:val="1"/>
      <w:numFmt w:val="decimal"/>
      <w:lvlText w:val="%1"/>
      <w:lvlJc w:val="left"/>
      <w:pPr>
        <w:ind w:left="480" w:hanging="480"/>
      </w:pPr>
    </w:lvl>
    <w:lvl w:ilvl="1">
      <w:start w:val="1"/>
      <w:numFmt w:val="decimal"/>
      <w:lvlText w:val="%2."/>
      <w:lvlJc w:val="left"/>
      <w:pPr>
        <w:ind w:left="735" w:hanging="255"/>
      </w:pPr>
      <w:rPr>
        <w:rFonts w:ascii="微軟正黑體" w:eastAsia="微軟正黑體" w:hAnsi="微軟正黑體" w:cs="Arial"/>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909078B"/>
    <w:multiLevelType w:val="hybridMultilevel"/>
    <w:tmpl w:val="579099A4"/>
    <w:lvl w:ilvl="0" w:tplc="DA1E3FDC">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6" w15:restartNumberingAfterBreak="0">
    <w:nsid w:val="5B5E771F"/>
    <w:multiLevelType w:val="multilevel"/>
    <w:tmpl w:val="63D2F4F6"/>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F267EA7"/>
    <w:multiLevelType w:val="hybridMultilevel"/>
    <w:tmpl w:val="B3A44872"/>
    <w:lvl w:ilvl="0" w:tplc="785240C4">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5F3E1C45"/>
    <w:multiLevelType w:val="hybridMultilevel"/>
    <w:tmpl w:val="A052FFA0"/>
    <w:lvl w:ilvl="0" w:tplc="0409000F">
      <w:start w:val="1"/>
      <w:numFmt w:val="decimal"/>
      <w:lvlText w:val="%1."/>
      <w:lvlJc w:val="left"/>
      <w:pPr>
        <w:ind w:left="1920" w:hanging="480"/>
      </w:pPr>
    </w:lvl>
    <w:lvl w:ilvl="1" w:tplc="04090019">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89" w15:restartNumberingAfterBreak="0">
    <w:nsid w:val="5FA80472"/>
    <w:multiLevelType w:val="multilevel"/>
    <w:tmpl w:val="6222262E"/>
    <w:lvl w:ilvl="0">
      <w:start w:val="1"/>
      <w:numFmt w:val="taiwaneseCountingThousand"/>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90" w15:restartNumberingAfterBreak="0">
    <w:nsid w:val="60015DE8"/>
    <w:multiLevelType w:val="hybridMultilevel"/>
    <w:tmpl w:val="9A6C95DE"/>
    <w:lvl w:ilvl="0" w:tplc="0409000F">
      <w:start w:val="1"/>
      <w:numFmt w:val="decimal"/>
      <w:lvlText w:val="%1."/>
      <w:lvlJc w:val="left"/>
      <w:pPr>
        <w:ind w:left="2068" w:hanging="480"/>
      </w:pPr>
    </w:lvl>
    <w:lvl w:ilvl="1" w:tplc="04090019" w:tentative="1">
      <w:start w:val="1"/>
      <w:numFmt w:val="ideographTraditional"/>
      <w:lvlText w:val="%2、"/>
      <w:lvlJc w:val="left"/>
      <w:pPr>
        <w:ind w:left="2548" w:hanging="480"/>
      </w:pPr>
    </w:lvl>
    <w:lvl w:ilvl="2" w:tplc="0409001B" w:tentative="1">
      <w:start w:val="1"/>
      <w:numFmt w:val="lowerRoman"/>
      <w:lvlText w:val="%3."/>
      <w:lvlJc w:val="right"/>
      <w:pPr>
        <w:ind w:left="3028" w:hanging="480"/>
      </w:pPr>
    </w:lvl>
    <w:lvl w:ilvl="3" w:tplc="0409000F" w:tentative="1">
      <w:start w:val="1"/>
      <w:numFmt w:val="decimal"/>
      <w:lvlText w:val="%4."/>
      <w:lvlJc w:val="left"/>
      <w:pPr>
        <w:ind w:left="3508" w:hanging="480"/>
      </w:pPr>
    </w:lvl>
    <w:lvl w:ilvl="4" w:tplc="04090019" w:tentative="1">
      <w:start w:val="1"/>
      <w:numFmt w:val="ideographTraditional"/>
      <w:lvlText w:val="%5、"/>
      <w:lvlJc w:val="left"/>
      <w:pPr>
        <w:ind w:left="3988" w:hanging="480"/>
      </w:pPr>
    </w:lvl>
    <w:lvl w:ilvl="5" w:tplc="0409001B" w:tentative="1">
      <w:start w:val="1"/>
      <w:numFmt w:val="lowerRoman"/>
      <w:lvlText w:val="%6."/>
      <w:lvlJc w:val="right"/>
      <w:pPr>
        <w:ind w:left="4468" w:hanging="480"/>
      </w:pPr>
    </w:lvl>
    <w:lvl w:ilvl="6" w:tplc="0409000F" w:tentative="1">
      <w:start w:val="1"/>
      <w:numFmt w:val="decimal"/>
      <w:lvlText w:val="%7."/>
      <w:lvlJc w:val="left"/>
      <w:pPr>
        <w:ind w:left="4948" w:hanging="480"/>
      </w:pPr>
    </w:lvl>
    <w:lvl w:ilvl="7" w:tplc="04090019" w:tentative="1">
      <w:start w:val="1"/>
      <w:numFmt w:val="ideographTraditional"/>
      <w:lvlText w:val="%8、"/>
      <w:lvlJc w:val="left"/>
      <w:pPr>
        <w:ind w:left="5428" w:hanging="480"/>
      </w:pPr>
    </w:lvl>
    <w:lvl w:ilvl="8" w:tplc="0409001B" w:tentative="1">
      <w:start w:val="1"/>
      <w:numFmt w:val="lowerRoman"/>
      <w:lvlText w:val="%9."/>
      <w:lvlJc w:val="right"/>
      <w:pPr>
        <w:ind w:left="5908" w:hanging="480"/>
      </w:pPr>
    </w:lvl>
  </w:abstractNum>
  <w:abstractNum w:abstractNumId="91" w15:restartNumberingAfterBreak="0">
    <w:nsid w:val="60B36ED8"/>
    <w:multiLevelType w:val="hybridMultilevel"/>
    <w:tmpl w:val="495A921E"/>
    <w:lvl w:ilvl="0" w:tplc="765AF7AC">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92" w15:restartNumberingAfterBreak="0">
    <w:nsid w:val="62354926"/>
    <w:multiLevelType w:val="hybridMultilevel"/>
    <w:tmpl w:val="045A2D2E"/>
    <w:lvl w:ilvl="0" w:tplc="04090017">
      <w:start w:val="1"/>
      <w:numFmt w:val="ideographLegalTradition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3" w15:restartNumberingAfterBreak="0">
    <w:nsid w:val="629A7AF5"/>
    <w:multiLevelType w:val="hybridMultilevel"/>
    <w:tmpl w:val="409E7070"/>
    <w:lvl w:ilvl="0" w:tplc="DCAE7B38">
      <w:start w:val="1"/>
      <w:numFmt w:val="taiwaneseCountingThousand"/>
      <w:lvlText w:val="%1、"/>
      <w:lvlJc w:val="left"/>
      <w:pPr>
        <w:ind w:left="945" w:hanging="705"/>
      </w:pPr>
      <w:rPr>
        <w:rFonts w:hint="default"/>
        <w:sz w:val="28"/>
        <w:szCs w:val="28"/>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94" w15:restartNumberingAfterBreak="0">
    <w:nsid w:val="635915B0"/>
    <w:multiLevelType w:val="hybridMultilevel"/>
    <w:tmpl w:val="55DAE260"/>
    <w:lvl w:ilvl="0" w:tplc="FDE00FB2">
      <w:start w:val="1"/>
      <w:numFmt w:val="taiwaneseCountingThousand"/>
      <w:lvlText w:val="第%1條"/>
      <w:lvlJc w:val="left"/>
      <w:pPr>
        <w:tabs>
          <w:tab w:val="num" w:pos="1844"/>
        </w:tabs>
        <w:ind w:left="1844" w:hanging="1134"/>
      </w:pPr>
      <w:rPr>
        <w:rFonts w:hint="eastAsia"/>
        <w:lang w:val="en-US"/>
      </w:rPr>
    </w:lvl>
    <w:lvl w:ilvl="1" w:tplc="04090019">
      <w:start w:val="1"/>
      <w:numFmt w:val="ideographTraditional"/>
      <w:lvlText w:val="%2、"/>
      <w:lvlJc w:val="left"/>
      <w:pPr>
        <w:tabs>
          <w:tab w:val="num" w:pos="1670"/>
        </w:tabs>
        <w:ind w:left="1670" w:hanging="480"/>
      </w:pPr>
    </w:lvl>
    <w:lvl w:ilvl="2" w:tplc="D7BA898A">
      <w:start w:val="1"/>
      <w:numFmt w:val="taiwaneseCountingThousand"/>
      <w:lvlText w:val="%3、"/>
      <w:lvlJc w:val="left"/>
      <w:pPr>
        <w:tabs>
          <w:tab w:val="num" w:pos="2638"/>
        </w:tabs>
        <w:ind w:left="2638" w:hanging="794"/>
      </w:pPr>
      <w:rPr>
        <w:rFonts w:hint="eastAsia"/>
      </w:rPr>
    </w:lvl>
    <w:lvl w:ilvl="3" w:tplc="0409000F">
      <w:start w:val="1"/>
      <w:numFmt w:val="decimal"/>
      <w:lvlText w:val="%4."/>
      <w:lvlJc w:val="left"/>
      <w:pPr>
        <w:tabs>
          <w:tab w:val="num" w:pos="2630"/>
        </w:tabs>
        <w:ind w:left="2630" w:hanging="480"/>
      </w:pPr>
    </w:lvl>
    <w:lvl w:ilvl="4" w:tplc="04090019">
      <w:start w:val="1"/>
      <w:numFmt w:val="ideographTraditional"/>
      <w:lvlText w:val="%5、"/>
      <w:lvlJc w:val="left"/>
      <w:pPr>
        <w:tabs>
          <w:tab w:val="num" w:pos="3110"/>
        </w:tabs>
        <w:ind w:left="3110" w:hanging="480"/>
      </w:pPr>
    </w:lvl>
    <w:lvl w:ilvl="5" w:tplc="0409001B" w:tentative="1">
      <w:start w:val="1"/>
      <w:numFmt w:val="lowerRoman"/>
      <w:lvlText w:val="%6."/>
      <w:lvlJc w:val="right"/>
      <w:pPr>
        <w:tabs>
          <w:tab w:val="num" w:pos="3590"/>
        </w:tabs>
        <w:ind w:left="3590" w:hanging="480"/>
      </w:pPr>
    </w:lvl>
    <w:lvl w:ilvl="6" w:tplc="0409000F" w:tentative="1">
      <w:start w:val="1"/>
      <w:numFmt w:val="decimal"/>
      <w:lvlText w:val="%7."/>
      <w:lvlJc w:val="left"/>
      <w:pPr>
        <w:tabs>
          <w:tab w:val="num" w:pos="4070"/>
        </w:tabs>
        <w:ind w:left="4070" w:hanging="480"/>
      </w:pPr>
    </w:lvl>
    <w:lvl w:ilvl="7" w:tplc="04090019" w:tentative="1">
      <w:start w:val="1"/>
      <w:numFmt w:val="ideographTraditional"/>
      <w:lvlText w:val="%8、"/>
      <w:lvlJc w:val="left"/>
      <w:pPr>
        <w:tabs>
          <w:tab w:val="num" w:pos="4550"/>
        </w:tabs>
        <w:ind w:left="4550" w:hanging="480"/>
      </w:pPr>
    </w:lvl>
    <w:lvl w:ilvl="8" w:tplc="0409001B" w:tentative="1">
      <w:start w:val="1"/>
      <w:numFmt w:val="lowerRoman"/>
      <w:lvlText w:val="%9."/>
      <w:lvlJc w:val="right"/>
      <w:pPr>
        <w:tabs>
          <w:tab w:val="num" w:pos="5030"/>
        </w:tabs>
        <w:ind w:left="5030" w:hanging="480"/>
      </w:pPr>
    </w:lvl>
  </w:abstractNum>
  <w:abstractNum w:abstractNumId="95" w15:restartNumberingAfterBreak="0">
    <w:nsid w:val="641E1DD3"/>
    <w:multiLevelType w:val="multilevel"/>
    <w:tmpl w:val="D18682BA"/>
    <w:lvl w:ilvl="0">
      <w:numFmt w:val="bullet"/>
      <w:lvlText w:val="□"/>
      <w:lvlJc w:val="left"/>
      <w:pPr>
        <w:ind w:left="837" w:hanging="480"/>
      </w:pPr>
      <w:rPr>
        <w:rFonts w:ascii="新細明體" w:eastAsia="新細明體" w:hAnsi="新細明體" w:cs="Arial"/>
      </w:rPr>
    </w:lvl>
    <w:lvl w:ilvl="1">
      <w:numFmt w:val="bullet"/>
      <w:lvlText w:val=""/>
      <w:lvlJc w:val="left"/>
      <w:pPr>
        <w:ind w:left="1317" w:hanging="480"/>
      </w:pPr>
      <w:rPr>
        <w:rFonts w:ascii="Wingdings" w:hAnsi="Wingdings"/>
      </w:rPr>
    </w:lvl>
    <w:lvl w:ilvl="2">
      <w:numFmt w:val="bullet"/>
      <w:lvlText w:val=""/>
      <w:lvlJc w:val="left"/>
      <w:pPr>
        <w:ind w:left="1797" w:hanging="480"/>
      </w:pPr>
      <w:rPr>
        <w:rFonts w:ascii="Wingdings" w:hAnsi="Wingdings"/>
      </w:rPr>
    </w:lvl>
    <w:lvl w:ilvl="3">
      <w:numFmt w:val="bullet"/>
      <w:lvlText w:val=""/>
      <w:lvlJc w:val="left"/>
      <w:pPr>
        <w:ind w:left="2277" w:hanging="480"/>
      </w:pPr>
      <w:rPr>
        <w:rFonts w:ascii="Wingdings" w:hAnsi="Wingdings"/>
      </w:rPr>
    </w:lvl>
    <w:lvl w:ilvl="4">
      <w:numFmt w:val="bullet"/>
      <w:lvlText w:val=""/>
      <w:lvlJc w:val="left"/>
      <w:pPr>
        <w:ind w:left="2757" w:hanging="480"/>
      </w:pPr>
      <w:rPr>
        <w:rFonts w:ascii="Wingdings" w:hAnsi="Wingdings"/>
      </w:rPr>
    </w:lvl>
    <w:lvl w:ilvl="5">
      <w:numFmt w:val="bullet"/>
      <w:lvlText w:val=""/>
      <w:lvlJc w:val="left"/>
      <w:pPr>
        <w:ind w:left="3237" w:hanging="480"/>
      </w:pPr>
      <w:rPr>
        <w:rFonts w:ascii="Wingdings" w:hAnsi="Wingdings"/>
      </w:rPr>
    </w:lvl>
    <w:lvl w:ilvl="6">
      <w:numFmt w:val="bullet"/>
      <w:lvlText w:val=""/>
      <w:lvlJc w:val="left"/>
      <w:pPr>
        <w:ind w:left="3717" w:hanging="480"/>
      </w:pPr>
      <w:rPr>
        <w:rFonts w:ascii="Wingdings" w:hAnsi="Wingdings"/>
      </w:rPr>
    </w:lvl>
    <w:lvl w:ilvl="7">
      <w:numFmt w:val="bullet"/>
      <w:lvlText w:val=""/>
      <w:lvlJc w:val="left"/>
      <w:pPr>
        <w:ind w:left="4197" w:hanging="480"/>
      </w:pPr>
      <w:rPr>
        <w:rFonts w:ascii="Wingdings" w:hAnsi="Wingdings"/>
      </w:rPr>
    </w:lvl>
    <w:lvl w:ilvl="8">
      <w:numFmt w:val="bullet"/>
      <w:lvlText w:val=""/>
      <w:lvlJc w:val="left"/>
      <w:pPr>
        <w:ind w:left="4677" w:hanging="480"/>
      </w:pPr>
      <w:rPr>
        <w:rFonts w:ascii="Wingdings" w:hAnsi="Wingdings"/>
      </w:rPr>
    </w:lvl>
  </w:abstractNum>
  <w:abstractNum w:abstractNumId="96" w15:restartNumberingAfterBreak="0">
    <w:nsid w:val="64BF4523"/>
    <w:multiLevelType w:val="multilevel"/>
    <w:tmpl w:val="185CDDA6"/>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9C2061B"/>
    <w:multiLevelType w:val="multilevel"/>
    <w:tmpl w:val="AFA4DD7A"/>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2336" w:hanging="635"/>
      </w:pPr>
      <w:rPr>
        <w:rFonts w:hint="eastAsia"/>
      </w:rPr>
    </w:lvl>
    <w:lvl w:ilvl="3">
      <w:start w:val="1"/>
      <w:numFmt w:val="decimalFullWidth"/>
      <w:suff w:val="nothing"/>
      <w:lvlText w:val="（%4）"/>
      <w:lvlJc w:val="left"/>
      <w:pPr>
        <w:ind w:left="2796"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85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8" w15:restartNumberingAfterBreak="0">
    <w:nsid w:val="69FC2CC0"/>
    <w:multiLevelType w:val="multilevel"/>
    <w:tmpl w:val="D83E7A1C"/>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A174A38"/>
    <w:multiLevelType w:val="multilevel"/>
    <w:tmpl w:val="AFA4DD7A"/>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2336" w:hanging="635"/>
      </w:pPr>
      <w:rPr>
        <w:rFonts w:hint="eastAsia"/>
      </w:rPr>
    </w:lvl>
    <w:lvl w:ilvl="3">
      <w:start w:val="1"/>
      <w:numFmt w:val="decimalFullWidth"/>
      <w:suff w:val="nothing"/>
      <w:lvlText w:val="（%4）"/>
      <w:lvlJc w:val="left"/>
      <w:pPr>
        <w:ind w:left="2796"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85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0" w15:restartNumberingAfterBreak="0">
    <w:nsid w:val="6B613034"/>
    <w:multiLevelType w:val="hybridMultilevel"/>
    <w:tmpl w:val="A5F2E8A2"/>
    <w:lvl w:ilvl="0" w:tplc="EB62B9B8">
      <w:start w:val="2"/>
      <w:numFmt w:val="ideographLegalTraditional"/>
      <w:lvlText w:val="%1、"/>
      <w:lvlJc w:val="left"/>
      <w:pPr>
        <w:tabs>
          <w:tab w:val="num" w:pos="720"/>
        </w:tabs>
        <w:ind w:left="720" w:hanging="720"/>
      </w:pPr>
      <w:rPr>
        <w:rFonts w:hint="default"/>
      </w:rPr>
    </w:lvl>
    <w:lvl w:ilvl="1" w:tplc="04090015">
      <w:start w:val="1"/>
      <w:numFmt w:val="taiwaneseCountingThousand"/>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1" w15:restartNumberingAfterBreak="0">
    <w:nsid w:val="6BB5489A"/>
    <w:multiLevelType w:val="hybridMultilevel"/>
    <w:tmpl w:val="E7FE8A6C"/>
    <w:lvl w:ilvl="0" w:tplc="069E5410">
      <w:start w:val="1"/>
      <w:numFmt w:val="taiwaneseCountingThousand"/>
      <w:lvlText w:val="%1、"/>
      <w:lvlJc w:val="left"/>
      <w:pPr>
        <w:tabs>
          <w:tab w:val="num" w:pos="960"/>
        </w:tabs>
        <w:ind w:left="960" w:hanging="480"/>
      </w:pPr>
      <w:rPr>
        <w:rFonts w:hint="default"/>
      </w:rPr>
    </w:lvl>
    <w:lvl w:ilvl="1" w:tplc="BE98448A">
      <w:start w:val="4"/>
      <w:numFmt w:val="ideographLegalTraditional"/>
      <w:lvlText w:val="%2、"/>
      <w:lvlJc w:val="left"/>
      <w:pPr>
        <w:tabs>
          <w:tab w:val="num" w:pos="720"/>
        </w:tabs>
        <w:ind w:left="720" w:hanging="720"/>
      </w:pPr>
      <w:rPr>
        <w:rFont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2" w15:restartNumberingAfterBreak="0">
    <w:nsid w:val="6C3A42F3"/>
    <w:multiLevelType w:val="multilevel"/>
    <w:tmpl w:val="64FA233A"/>
    <w:lvl w:ilvl="0">
      <w:start w:val="1"/>
      <w:numFmt w:val="decimal"/>
      <w:lvlText w:val="%1."/>
      <w:lvlJc w:val="left"/>
      <w:pPr>
        <w:ind w:left="480" w:hanging="480"/>
      </w:pPr>
      <w:rPr>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DF35295"/>
    <w:multiLevelType w:val="multilevel"/>
    <w:tmpl w:val="D01A1DE0"/>
    <w:lvl w:ilvl="0">
      <w:start w:val="1"/>
      <w:numFmt w:val="decimal"/>
      <w:lvlText w:val="%1."/>
      <w:lvlJc w:val="left"/>
      <w:pPr>
        <w:ind w:left="405" w:hanging="40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6F282D46"/>
    <w:multiLevelType w:val="hybridMultilevel"/>
    <w:tmpl w:val="685ACC18"/>
    <w:lvl w:ilvl="0" w:tplc="C2B898CC">
      <w:start w:val="7"/>
      <w:numFmt w:val="taiwaneseCountingThousand"/>
      <w:lvlText w:val="第%1條"/>
      <w:lvlJc w:val="left"/>
      <w:pPr>
        <w:tabs>
          <w:tab w:val="num" w:pos="720"/>
        </w:tabs>
        <w:ind w:left="720" w:hanging="720"/>
      </w:pPr>
      <w:rPr>
        <w:rFonts w:hint="default"/>
      </w:rPr>
    </w:lvl>
    <w:lvl w:ilvl="1" w:tplc="67BADE50">
      <w:start w:val="1"/>
      <w:numFmt w:val="taiwaneseCountingThousand"/>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5" w15:restartNumberingAfterBreak="0">
    <w:nsid w:val="6FC949A6"/>
    <w:multiLevelType w:val="hybridMultilevel"/>
    <w:tmpl w:val="0E86A77C"/>
    <w:lvl w:ilvl="0" w:tplc="D76039BA">
      <w:start w:val="1"/>
      <w:numFmt w:val="taiwaneseCountingThousand"/>
      <w:lvlText w:val="第%1章"/>
      <w:lvlJc w:val="left"/>
      <w:pPr>
        <w:tabs>
          <w:tab w:val="num" w:pos="1080"/>
        </w:tabs>
        <w:ind w:left="108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6" w15:restartNumberingAfterBreak="0">
    <w:nsid w:val="6FDB7C8E"/>
    <w:multiLevelType w:val="hybridMultilevel"/>
    <w:tmpl w:val="CB201758"/>
    <w:lvl w:ilvl="0" w:tplc="4A98360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7" w15:restartNumberingAfterBreak="0">
    <w:nsid w:val="6FEA2CE6"/>
    <w:multiLevelType w:val="multilevel"/>
    <w:tmpl w:val="50264780"/>
    <w:lvl w:ilvl="0">
      <w:start w:val="1"/>
      <w:numFmt w:val="decimal"/>
      <w:lvlText w:val="%1."/>
      <w:lvlJc w:val="left"/>
      <w:pPr>
        <w:ind w:left="340" w:hanging="340"/>
      </w:pPr>
    </w:lvl>
    <w:lvl w:ilvl="1">
      <w:start w:val="1"/>
      <w:numFmt w:val="lowerLetter"/>
      <w:lvlText w:val="—%2"/>
      <w:lvlJc w:val="left"/>
      <w:pPr>
        <w:ind w:left="680" w:hanging="340"/>
      </w:pPr>
      <w:rPr>
        <w:rFonts w:ascii="Arial" w:hAnsi="Arial" w:cs="Arial"/>
        <w:sz w:val="24"/>
      </w:rPr>
    </w:lvl>
    <w:lvl w:ilvl="2">
      <w:start w:val="1"/>
      <w:numFmt w:val="lowerRoman"/>
      <w:lvlText w:val="-%3"/>
      <w:lvlJc w:val="left"/>
      <w:pPr>
        <w:ind w:left="1020" w:hanging="340"/>
      </w:pPr>
      <w:rPr>
        <w:rFonts w:ascii="9999999" w:hAnsi="9999999"/>
      </w:rPr>
    </w:lvl>
    <w:lvl w:ilvl="3">
      <w:start w:val="1"/>
      <w:numFmt w:val="decimal"/>
      <w:lvlText w:val="—%4"/>
      <w:lvlJc w:val="left"/>
      <w:pPr>
        <w:ind w:left="1361" w:hanging="341"/>
      </w:pPr>
      <w:rPr>
        <w:rFonts w:ascii="Arial" w:hAnsi="Arial" w:cs="Arial"/>
      </w:rPr>
    </w:lvl>
    <w:lvl w:ilvl="4">
      <w:start w:val="1"/>
      <w:numFmt w:val="lowerLetter"/>
      <w:lvlText w:val="-%5"/>
      <w:lvlJc w:val="left"/>
      <w:pPr>
        <w:ind w:left="1701" w:hanging="340"/>
      </w:pPr>
      <w:rPr>
        <w:rFonts w:ascii="9999999" w:hAnsi="9999999"/>
      </w:rPr>
    </w:lvl>
    <w:lvl w:ilvl="5">
      <w:start w:val="1"/>
      <w:numFmt w:val="lowerRoman"/>
      <w:lvlText w:val="—%6"/>
      <w:lvlJc w:val="left"/>
      <w:pPr>
        <w:ind w:left="2041" w:hanging="340"/>
      </w:pPr>
      <w:rPr>
        <w:rFonts w:ascii="Arial" w:hAnsi="Arial" w:cs="Arial"/>
      </w:rPr>
    </w:lvl>
    <w:lvl w:ilvl="6">
      <w:start w:val="1"/>
      <w:numFmt w:val="decimal"/>
      <w:lvlText w:val="-%7"/>
      <w:lvlJc w:val="left"/>
      <w:pPr>
        <w:ind w:left="2381" w:hanging="340"/>
      </w:pPr>
      <w:rPr>
        <w:rFonts w:ascii="9999999" w:hAnsi="9999999"/>
      </w:rPr>
    </w:lvl>
    <w:lvl w:ilvl="7">
      <w:start w:val="1"/>
      <w:numFmt w:val="lowerLetter"/>
      <w:lvlText w:val="—%8"/>
      <w:lvlJc w:val="left"/>
      <w:pPr>
        <w:ind w:left="2721" w:hanging="340"/>
      </w:pPr>
      <w:rPr>
        <w:rFonts w:ascii="Arial" w:hAnsi="Arial" w:cs="Arial"/>
      </w:rPr>
    </w:lvl>
    <w:lvl w:ilvl="8">
      <w:start w:val="1"/>
      <w:numFmt w:val="lowerRoman"/>
      <w:lvlText w:val="-%9"/>
      <w:lvlJc w:val="left"/>
      <w:pPr>
        <w:ind w:left="3061" w:hanging="340"/>
      </w:pPr>
      <w:rPr>
        <w:rFonts w:ascii="9999999" w:hAnsi="9999999"/>
      </w:rPr>
    </w:lvl>
  </w:abstractNum>
  <w:abstractNum w:abstractNumId="108" w15:restartNumberingAfterBreak="0">
    <w:nsid w:val="713301B6"/>
    <w:multiLevelType w:val="multilevel"/>
    <w:tmpl w:val="95B84DF8"/>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18416F1"/>
    <w:multiLevelType w:val="hybridMultilevel"/>
    <w:tmpl w:val="F49A495A"/>
    <w:lvl w:ilvl="0" w:tplc="4FF03F38">
      <w:start w:val="1"/>
      <w:numFmt w:val="ideographLegalTraditional"/>
      <w:lvlText w:val="%1、"/>
      <w:lvlJc w:val="left"/>
      <w:pPr>
        <w:tabs>
          <w:tab w:val="num" w:pos="720"/>
        </w:tabs>
        <w:ind w:left="720" w:hanging="720"/>
      </w:pPr>
      <w:rPr>
        <w:rFonts w:hint="default"/>
        <w:sz w:val="32"/>
        <w:szCs w:val="32"/>
        <w:lang w:val="en-US"/>
      </w:rPr>
    </w:lvl>
    <w:lvl w:ilvl="1" w:tplc="F496D87A">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71D5379D"/>
    <w:multiLevelType w:val="multilevel"/>
    <w:tmpl w:val="E63E77C8"/>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1" w15:restartNumberingAfterBreak="0">
    <w:nsid w:val="72087633"/>
    <w:multiLevelType w:val="hybridMultilevel"/>
    <w:tmpl w:val="B30E8FCC"/>
    <w:lvl w:ilvl="0" w:tplc="EB34E998">
      <w:start w:val="1"/>
      <w:numFmt w:val="taiwaneseCountingThousand"/>
      <w:suff w:val="nothing"/>
      <w:lvlText w:val="%1、"/>
      <w:lvlJc w:val="left"/>
      <w:pPr>
        <w:ind w:left="622" w:hanging="480"/>
      </w:pPr>
      <w:rPr>
        <w:rFonts w:ascii="Times New Roman" w:hint="default"/>
        <w:u w:val="none"/>
        <w:lang w:val="en-US"/>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12" w15:restartNumberingAfterBreak="0">
    <w:nsid w:val="73DC14D4"/>
    <w:multiLevelType w:val="multilevel"/>
    <w:tmpl w:val="90A0DD3A"/>
    <w:lvl w:ilvl="0">
      <w:start w:val="1"/>
      <w:numFmt w:val="taiwaneseCountingThousand"/>
      <w:suff w:val="nothing"/>
      <w:lvlText w:val="%1、"/>
      <w:lvlJc w:val="left"/>
      <w:pPr>
        <w:ind w:left="952" w:hanging="635"/>
      </w:pPr>
      <w:rPr>
        <w:rFonts w:hint="eastAsia"/>
        <w:lang w:val="en-US"/>
      </w:rPr>
    </w:lvl>
    <w:lvl w:ilvl="1">
      <w:start w:val="1"/>
      <w:numFmt w:val="taiwaneseCountingThousand"/>
      <w:suff w:val="nothing"/>
      <w:lvlText w:val="（%2)"/>
      <w:lvlJc w:val="left"/>
      <w:pPr>
        <w:ind w:left="1587" w:hanging="952"/>
      </w:pPr>
      <w:rPr>
        <w:rFonts w:hint="eastAsia"/>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3" w15:restartNumberingAfterBreak="0">
    <w:nsid w:val="74E8448E"/>
    <w:multiLevelType w:val="multilevel"/>
    <w:tmpl w:val="51BC177E"/>
    <w:lvl w:ilvl="0">
      <w:start w:val="1"/>
      <w:numFmt w:val="taiwaneseCountingThousand"/>
      <w:suff w:val="nothing"/>
      <w:lvlText w:val="%1、"/>
      <w:lvlJc w:val="left"/>
      <w:pPr>
        <w:ind w:left="952" w:hanging="635"/>
      </w:pPr>
      <w:rPr>
        <w:rFonts w:hint="eastAsia"/>
        <w:lang w:val="en-US"/>
      </w:rPr>
    </w:lvl>
    <w:lvl w:ilvl="1">
      <w:start w:val="1"/>
      <w:numFmt w:val="taiwaneseCountingThousand"/>
      <w:lvlText w:val="%2、"/>
      <w:lvlJc w:val="left"/>
      <w:pPr>
        <w:ind w:left="1587" w:hanging="952"/>
      </w:pPr>
      <w:rPr>
        <w:rFonts w:hint="default"/>
        <w:sz w:val="24"/>
        <w:szCs w:val="24"/>
        <w:lang w:val="en-US"/>
      </w:rPr>
    </w:lvl>
    <w:lvl w:ilvl="2">
      <w:start w:val="1"/>
      <w:numFmt w:val="taiwaneseCountingThousand"/>
      <w:lvlText w:val="(%3)"/>
      <w:lvlJc w:val="left"/>
      <w:pPr>
        <w:ind w:left="1905" w:hanging="635"/>
      </w:pPr>
      <w:rPr>
        <w:rFonts w:hint="default"/>
        <w:lang w:val="en-US"/>
      </w:rPr>
    </w:lvl>
    <w:lvl w:ilvl="3">
      <w:start w:val="1"/>
      <w:numFmt w:val="decimalFullWidth"/>
      <w:suff w:val="nothing"/>
      <w:lvlText w:val="（%4）"/>
      <w:lvlJc w:val="left"/>
      <w:pPr>
        <w:ind w:left="4072" w:hanging="953"/>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4" w15:restartNumberingAfterBreak="0">
    <w:nsid w:val="74EA0DBF"/>
    <w:multiLevelType w:val="multilevel"/>
    <w:tmpl w:val="FC167522"/>
    <w:lvl w:ilvl="0">
      <w:start w:val="1"/>
      <w:numFmt w:val="decimal"/>
      <w:lvlText w:val="%1"/>
      <w:lvlJc w:val="left"/>
      <w:pPr>
        <w:ind w:left="480" w:hanging="480"/>
      </w:pPr>
    </w:lvl>
    <w:lvl w:ilvl="1">
      <w:start w:val="1"/>
      <w:numFmt w:val="decimal"/>
      <w:lvlText w:val="%2."/>
      <w:lvlJc w:val="left"/>
      <w:pPr>
        <w:ind w:left="735" w:hanging="255"/>
      </w:pPr>
      <w:rPr>
        <w:rFonts w:ascii="微軟正黑體" w:eastAsia="微軟正黑體" w:hAnsi="微軟正黑體" w:cs="Arial"/>
      </w:rPr>
    </w:lvl>
    <w:lvl w:ilvl="2">
      <w:start w:val="2"/>
      <w:numFmt w:val="decimal"/>
      <w:lvlText w:val="(%3)"/>
      <w:lvlJc w:val="left"/>
      <w:pPr>
        <w:ind w:left="1320" w:hanging="360"/>
      </w:pPr>
    </w:lvl>
    <w:lvl w:ilvl="3">
      <w:start w:val="1"/>
      <w:numFmt w:val="lowerLetter"/>
      <w:lvlText w:val="%4."/>
      <w:lvlJc w:val="left"/>
      <w:pPr>
        <w:ind w:left="1800" w:hanging="36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5760DAF"/>
    <w:multiLevelType w:val="multilevel"/>
    <w:tmpl w:val="57049542"/>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6282598"/>
    <w:multiLevelType w:val="multilevel"/>
    <w:tmpl w:val="7480DF7C"/>
    <w:lvl w:ilvl="0">
      <w:start w:val="1"/>
      <w:numFmt w:val="taiwaneseCountingThousand"/>
      <w:suff w:val="nothing"/>
      <w:lvlText w:val="%1、"/>
      <w:lvlJc w:val="left"/>
      <w:pPr>
        <w:ind w:left="952" w:hanging="635"/>
      </w:pPr>
      <w:rPr>
        <w:rFonts w:hint="eastAsia"/>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rPr>
    </w:lvl>
    <w:lvl w:ilvl="3">
      <w:start w:val="1"/>
      <w:numFmt w:val="decimalFullWidth"/>
      <w:suff w:val="nothing"/>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7" w15:restartNumberingAfterBreak="0">
    <w:nsid w:val="7715331E"/>
    <w:multiLevelType w:val="hybridMultilevel"/>
    <w:tmpl w:val="5C382BE6"/>
    <w:lvl w:ilvl="0" w:tplc="F9DAAD2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8" w15:restartNumberingAfterBreak="0">
    <w:nsid w:val="779D2506"/>
    <w:multiLevelType w:val="hybridMultilevel"/>
    <w:tmpl w:val="B686D386"/>
    <w:lvl w:ilvl="0" w:tplc="3970F522">
      <w:start w:val="1"/>
      <w:numFmt w:val="taiwaneseCountingThousand"/>
      <w:lvlText w:val="（%1）"/>
      <w:lvlJc w:val="left"/>
      <w:pPr>
        <w:tabs>
          <w:tab w:val="num" w:pos="1080"/>
        </w:tabs>
        <w:ind w:left="1080" w:hanging="720"/>
      </w:pPr>
      <w:rPr>
        <w:rFonts w:ascii="Times New Roman" w:hAnsi="Times New Roman" w:hint="default"/>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9" w15:restartNumberingAfterBreak="0">
    <w:nsid w:val="78D12CA1"/>
    <w:multiLevelType w:val="multilevel"/>
    <w:tmpl w:val="C95C5186"/>
    <w:lvl w:ilvl="0">
      <w:start w:val="1"/>
      <w:numFmt w:val="decimal"/>
      <w:lvlText w:val="(%1)"/>
      <w:lvlJc w:val="left"/>
      <w:pPr>
        <w:ind w:left="826" w:hanging="480"/>
      </w:pPr>
      <w:rPr>
        <w:rFonts w:cs="Times New Roman"/>
        <w:color w:val="auto"/>
      </w:rPr>
    </w:lvl>
    <w:lvl w:ilvl="1">
      <w:start w:val="1"/>
      <w:numFmt w:val="ideographTraditional"/>
      <w:lvlText w:val="%2、"/>
      <w:lvlJc w:val="left"/>
      <w:pPr>
        <w:ind w:left="1306" w:hanging="480"/>
      </w:pPr>
    </w:lvl>
    <w:lvl w:ilvl="2">
      <w:start w:val="1"/>
      <w:numFmt w:val="lowerRoman"/>
      <w:lvlText w:val="%3."/>
      <w:lvlJc w:val="right"/>
      <w:pPr>
        <w:ind w:left="1786" w:hanging="480"/>
      </w:pPr>
    </w:lvl>
    <w:lvl w:ilvl="3">
      <w:start w:val="1"/>
      <w:numFmt w:val="decimal"/>
      <w:lvlText w:val="%4."/>
      <w:lvlJc w:val="left"/>
      <w:pPr>
        <w:ind w:left="2266" w:hanging="480"/>
      </w:pPr>
    </w:lvl>
    <w:lvl w:ilvl="4">
      <w:start w:val="1"/>
      <w:numFmt w:val="ideographTraditional"/>
      <w:lvlText w:val="%5、"/>
      <w:lvlJc w:val="left"/>
      <w:pPr>
        <w:ind w:left="2746" w:hanging="480"/>
      </w:pPr>
    </w:lvl>
    <w:lvl w:ilvl="5">
      <w:start w:val="1"/>
      <w:numFmt w:val="lowerRoman"/>
      <w:lvlText w:val="%6."/>
      <w:lvlJc w:val="right"/>
      <w:pPr>
        <w:ind w:left="3226" w:hanging="480"/>
      </w:pPr>
    </w:lvl>
    <w:lvl w:ilvl="6">
      <w:start w:val="1"/>
      <w:numFmt w:val="decimal"/>
      <w:lvlText w:val="%7."/>
      <w:lvlJc w:val="left"/>
      <w:pPr>
        <w:ind w:left="3706" w:hanging="480"/>
      </w:pPr>
    </w:lvl>
    <w:lvl w:ilvl="7">
      <w:start w:val="1"/>
      <w:numFmt w:val="ideographTraditional"/>
      <w:lvlText w:val="%8、"/>
      <w:lvlJc w:val="left"/>
      <w:pPr>
        <w:ind w:left="4186" w:hanging="480"/>
      </w:pPr>
    </w:lvl>
    <w:lvl w:ilvl="8">
      <w:start w:val="1"/>
      <w:numFmt w:val="lowerRoman"/>
      <w:lvlText w:val="%9."/>
      <w:lvlJc w:val="right"/>
      <w:pPr>
        <w:ind w:left="4666" w:hanging="480"/>
      </w:pPr>
    </w:lvl>
  </w:abstractNum>
  <w:abstractNum w:abstractNumId="120" w15:restartNumberingAfterBreak="0">
    <w:nsid w:val="78D90249"/>
    <w:multiLevelType w:val="multilevel"/>
    <w:tmpl w:val="C714D91C"/>
    <w:lvl w:ilvl="0">
      <w:start w:val="1"/>
      <w:numFmt w:val="taiwaneseCountingThousand"/>
      <w:suff w:val="nothing"/>
      <w:lvlText w:val="%1、"/>
      <w:lvlJc w:val="left"/>
      <w:pPr>
        <w:ind w:left="952" w:hanging="635"/>
      </w:pPr>
      <w:rPr>
        <w:rFonts w:hint="eastAsia"/>
        <w:lang w:val="en-US"/>
      </w:rPr>
    </w:lvl>
    <w:lvl w:ilvl="1">
      <w:start w:val="1"/>
      <w:numFmt w:val="taiwaneseCountingThousand"/>
      <w:suff w:val="nothing"/>
      <w:lvlText w:val="（%2)"/>
      <w:lvlJc w:val="left"/>
      <w:pPr>
        <w:ind w:left="1587" w:hanging="952"/>
      </w:pPr>
      <w:rPr>
        <w:rFonts w:hint="eastAsia"/>
      </w:rPr>
    </w:lvl>
    <w:lvl w:ilvl="2">
      <w:start w:val="1"/>
      <w:numFmt w:val="decimalFullWidth"/>
      <w:suff w:val="nothing"/>
      <w:lvlText w:val="%3、"/>
      <w:lvlJc w:val="left"/>
      <w:pPr>
        <w:ind w:left="1905" w:hanging="635"/>
      </w:pPr>
      <w:rPr>
        <w:rFonts w:hint="eastAsia"/>
        <w:lang w:val="en-US"/>
      </w:rPr>
    </w:lvl>
    <w:lvl w:ilvl="3">
      <w:start w:val="1"/>
      <w:numFmt w:val="decimalFullWidth"/>
      <w:suff w:val="nothing"/>
      <w:lvlText w:val="（%4）"/>
      <w:lvlJc w:val="left"/>
      <w:pPr>
        <w:ind w:left="2540" w:hanging="953"/>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suff w:val="nothing"/>
      <w:lvlText w:val="(%7)"/>
      <w:lvlJc w:val="left"/>
      <w:pPr>
        <w:ind w:left="0" w:firstLine="2551"/>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1" w15:restartNumberingAfterBreak="0">
    <w:nsid w:val="793F3EFC"/>
    <w:multiLevelType w:val="multilevel"/>
    <w:tmpl w:val="21426774"/>
    <w:lvl w:ilvl="0">
      <w:start w:val="1"/>
      <w:numFmt w:val="decimal"/>
      <w:lvlText w:val="(%1)"/>
      <w:lvlJc w:val="left"/>
      <w:pPr>
        <w:ind w:left="826" w:hanging="480"/>
      </w:pPr>
      <w:rPr>
        <w:rFonts w:cs="Times New Roman"/>
        <w:color w:val="auto"/>
      </w:rPr>
    </w:lvl>
    <w:lvl w:ilvl="1">
      <w:start w:val="1"/>
      <w:numFmt w:val="ideographTraditional"/>
      <w:lvlText w:val="%2、"/>
      <w:lvlJc w:val="left"/>
      <w:pPr>
        <w:ind w:left="1306" w:hanging="480"/>
      </w:pPr>
    </w:lvl>
    <w:lvl w:ilvl="2">
      <w:start w:val="1"/>
      <w:numFmt w:val="lowerRoman"/>
      <w:lvlText w:val="%3."/>
      <w:lvlJc w:val="right"/>
      <w:pPr>
        <w:ind w:left="1786" w:hanging="480"/>
      </w:pPr>
    </w:lvl>
    <w:lvl w:ilvl="3">
      <w:start w:val="1"/>
      <w:numFmt w:val="decimal"/>
      <w:lvlText w:val="%4."/>
      <w:lvlJc w:val="left"/>
      <w:pPr>
        <w:ind w:left="2266" w:hanging="480"/>
      </w:pPr>
    </w:lvl>
    <w:lvl w:ilvl="4">
      <w:start w:val="1"/>
      <w:numFmt w:val="ideographTraditional"/>
      <w:lvlText w:val="%5、"/>
      <w:lvlJc w:val="left"/>
      <w:pPr>
        <w:ind w:left="2746" w:hanging="480"/>
      </w:pPr>
    </w:lvl>
    <w:lvl w:ilvl="5">
      <w:start w:val="1"/>
      <w:numFmt w:val="lowerRoman"/>
      <w:lvlText w:val="%6."/>
      <w:lvlJc w:val="right"/>
      <w:pPr>
        <w:ind w:left="3226" w:hanging="480"/>
      </w:pPr>
    </w:lvl>
    <w:lvl w:ilvl="6">
      <w:start w:val="1"/>
      <w:numFmt w:val="decimal"/>
      <w:lvlText w:val="%7."/>
      <w:lvlJc w:val="left"/>
      <w:pPr>
        <w:ind w:left="3706" w:hanging="480"/>
      </w:pPr>
    </w:lvl>
    <w:lvl w:ilvl="7">
      <w:start w:val="1"/>
      <w:numFmt w:val="ideographTraditional"/>
      <w:lvlText w:val="%8、"/>
      <w:lvlJc w:val="left"/>
      <w:pPr>
        <w:ind w:left="4186" w:hanging="480"/>
      </w:pPr>
    </w:lvl>
    <w:lvl w:ilvl="8">
      <w:start w:val="1"/>
      <w:numFmt w:val="lowerRoman"/>
      <w:lvlText w:val="%9."/>
      <w:lvlJc w:val="right"/>
      <w:pPr>
        <w:ind w:left="4666" w:hanging="480"/>
      </w:pPr>
    </w:lvl>
  </w:abstractNum>
  <w:abstractNum w:abstractNumId="122" w15:restartNumberingAfterBreak="0">
    <w:nsid w:val="7B31524E"/>
    <w:multiLevelType w:val="hybridMultilevel"/>
    <w:tmpl w:val="0CCE7A06"/>
    <w:lvl w:ilvl="0" w:tplc="A9EE8D8E">
      <w:start w:val="1"/>
      <w:numFmt w:val="bullet"/>
      <w:suff w:val="nothing"/>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3" w15:restartNumberingAfterBreak="0">
    <w:nsid w:val="7BDA3F31"/>
    <w:multiLevelType w:val="hybridMultilevel"/>
    <w:tmpl w:val="3D52FD40"/>
    <w:lvl w:ilvl="0" w:tplc="F5A8F64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C2E3A25"/>
    <w:multiLevelType w:val="multilevel"/>
    <w:tmpl w:val="CA28E460"/>
    <w:lvl w:ilvl="0">
      <w:start w:val="1"/>
      <w:numFmt w:val="taiwaneseCountingThousand"/>
      <w:lvlText w:val="%1、"/>
      <w:lvlJc w:val="left"/>
      <w:pPr>
        <w:ind w:left="840" w:hanging="480"/>
      </w:pPr>
      <w:rPr>
        <w:b w:val="0"/>
      </w:r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25" w15:restartNumberingAfterBreak="0">
    <w:nsid w:val="7D5618CF"/>
    <w:multiLevelType w:val="multilevel"/>
    <w:tmpl w:val="DACA25F6"/>
    <w:lvl w:ilvl="0">
      <w:start w:val="1"/>
      <w:numFmt w:val="decimal"/>
      <w:lvlText w:val="%1."/>
      <w:lvlJc w:val="left"/>
      <w:pPr>
        <w:ind w:left="195" w:hanging="195"/>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6" w15:restartNumberingAfterBreak="0">
    <w:nsid w:val="7DC65CE8"/>
    <w:multiLevelType w:val="multilevel"/>
    <w:tmpl w:val="F578970E"/>
    <w:lvl w:ilvl="0">
      <w:start w:val="1"/>
      <w:numFmt w:val="decimal"/>
      <w:lvlText w:val="%1"/>
      <w:lvlJc w:val="left"/>
      <w:pPr>
        <w:ind w:left="480" w:hanging="480"/>
      </w:pPr>
    </w:lvl>
    <w:lvl w:ilvl="1">
      <w:start w:val="1"/>
      <w:numFmt w:val="decimal"/>
      <w:lvlText w:val="%2."/>
      <w:lvlJc w:val="left"/>
      <w:pPr>
        <w:ind w:left="735" w:hanging="255"/>
      </w:pPr>
      <w:rPr>
        <w:rFonts w:ascii="Arial" w:eastAsia="微軟正黑體" w:hAnsi="Arial" w:cs="Arial"/>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7" w15:restartNumberingAfterBreak="0">
    <w:nsid w:val="7E997EA9"/>
    <w:multiLevelType w:val="multilevel"/>
    <w:tmpl w:val="C89A4FD2"/>
    <w:lvl w:ilvl="0">
      <w:start w:val="1"/>
      <w:numFmt w:val="lowerLetter"/>
      <w:lvlText w:val="%1."/>
      <w:lvlJc w:val="left"/>
      <w:pPr>
        <w:ind w:left="480" w:hanging="480"/>
      </w:pPr>
      <w:rPr>
        <w:rFonts w:ascii="Arial" w:hAnsi="Arial" w:cs="Arial"/>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8" w15:restartNumberingAfterBreak="0">
    <w:nsid w:val="7F786293"/>
    <w:multiLevelType w:val="multilevel"/>
    <w:tmpl w:val="B73E5A20"/>
    <w:lvl w:ilvl="0">
      <w:start w:val="1"/>
      <w:numFmt w:val="decimal"/>
      <w:lvlText w:val="%1."/>
      <w:lvlJc w:val="left"/>
      <w:pPr>
        <w:ind w:left="480" w:hanging="480"/>
      </w:pPr>
      <w:rPr>
        <w:rFonts w:eastAsia="微軟正黑體"/>
        <w:i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9" w15:restartNumberingAfterBreak="0">
    <w:nsid w:val="7FAB2337"/>
    <w:multiLevelType w:val="multilevel"/>
    <w:tmpl w:val="4B406670"/>
    <w:lvl w:ilvl="0">
      <w:start w:val="1"/>
      <w:numFmt w:val="decimal"/>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num w:numId="1" w16cid:durableId="1814251319">
    <w:abstractNumId w:val="85"/>
  </w:num>
  <w:num w:numId="2" w16cid:durableId="1252424332">
    <w:abstractNumId w:val="58"/>
  </w:num>
  <w:num w:numId="3" w16cid:durableId="1776440999">
    <w:abstractNumId w:val="106"/>
  </w:num>
  <w:num w:numId="4" w16cid:durableId="2068916671">
    <w:abstractNumId w:val="87"/>
  </w:num>
  <w:num w:numId="5" w16cid:durableId="1065107462">
    <w:abstractNumId w:val="101"/>
  </w:num>
  <w:num w:numId="6" w16cid:durableId="541209632">
    <w:abstractNumId w:val="66"/>
  </w:num>
  <w:num w:numId="7" w16cid:durableId="259726209">
    <w:abstractNumId w:val="75"/>
  </w:num>
  <w:num w:numId="8" w16cid:durableId="1094086008">
    <w:abstractNumId w:val="100"/>
  </w:num>
  <w:num w:numId="9" w16cid:durableId="427697364">
    <w:abstractNumId w:val="92"/>
  </w:num>
  <w:num w:numId="10" w16cid:durableId="951129790">
    <w:abstractNumId w:val="91"/>
  </w:num>
  <w:num w:numId="11" w16cid:durableId="1967616175">
    <w:abstractNumId w:val="4"/>
  </w:num>
  <w:num w:numId="12" w16cid:durableId="1153990298">
    <w:abstractNumId w:val="118"/>
  </w:num>
  <w:num w:numId="13" w16cid:durableId="1808551911">
    <w:abstractNumId w:val="94"/>
  </w:num>
  <w:num w:numId="14" w16cid:durableId="1317489420">
    <w:abstractNumId w:val="109"/>
  </w:num>
  <w:num w:numId="15" w16cid:durableId="1995602279">
    <w:abstractNumId w:val="8"/>
  </w:num>
  <w:num w:numId="16" w16cid:durableId="518861137">
    <w:abstractNumId w:val="53"/>
  </w:num>
  <w:num w:numId="17" w16cid:durableId="808329866">
    <w:abstractNumId w:val="63"/>
  </w:num>
  <w:num w:numId="18" w16cid:durableId="433483565">
    <w:abstractNumId w:val="17"/>
  </w:num>
  <w:num w:numId="19" w16cid:durableId="135045038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75207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8855247">
    <w:abstractNumId w:val="113"/>
  </w:num>
  <w:num w:numId="22" w16cid:durableId="399251246">
    <w:abstractNumId w:val="16"/>
  </w:num>
  <w:num w:numId="23" w16cid:durableId="1319648315">
    <w:abstractNumId w:val="120"/>
  </w:num>
  <w:num w:numId="24" w16cid:durableId="2003700322">
    <w:abstractNumId w:val="72"/>
  </w:num>
  <w:num w:numId="25" w16cid:durableId="487746541">
    <w:abstractNumId w:val="22"/>
  </w:num>
  <w:num w:numId="26" w16cid:durableId="944507884">
    <w:abstractNumId w:val="97"/>
  </w:num>
  <w:num w:numId="27" w16cid:durableId="953250929">
    <w:abstractNumId w:val="76"/>
  </w:num>
  <w:num w:numId="28" w16cid:durableId="828904671">
    <w:abstractNumId w:val="112"/>
  </w:num>
  <w:num w:numId="29" w16cid:durableId="196158698">
    <w:abstractNumId w:val="49"/>
  </w:num>
  <w:num w:numId="30" w16cid:durableId="648245460">
    <w:abstractNumId w:val="1"/>
  </w:num>
  <w:num w:numId="31" w16cid:durableId="1099791780">
    <w:abstractNumId w:val="59"/>
  </w:num>
  <w:num w:numId="32" w16cid:durableId="1050571622">
    <w:abstractNumId w:val="82"/>
  </w:num>
  <w:num w:numId="33" w16cid:durableId="1794055705">
    <w:abstractNumId w:val="31"/>
  </w:num>
  <w:num w:numId="34" w16cid:durableId="976841795">
    <w:abstractNumId w:val="32"/>
  </w:num>
  <w:num w:numId="35" w16cid:durableId="1153260645">
    <w:abstractNumId w:val="110"/>
  </w:num>
  <w:num w:numId="36" w16cid:durableId="831677513">
    <w:abstractNumId w:val="30"/>
  </w:num>
  <w:num w:numId="37" w16cid:durableId="51271198">
    <w:abstractNumId w:val="93"/>
    <w:lvlOverride w:ilvl="0">
      <w:startOverride w:val="1"/>
    </w:lvlOverride>
  </w:num>
  <w:num w:numId="38" w16cid:durableId="1781293403">
    <w:abstractNumId w:val="18"/>
  </w:num>
  <w:num w:numId="39" w16cid:durableId="560748467">
    <w:abstractNumId w:val="123"/>
  </w:num>
  <w:num w:numId="40" w16cid:durableId="1331719443">
    <w:abstractNumId w:val="13"/>
  </w:num>
  <w:num w:numId="41" w16cid:durableId="1828210264">
    <w:abstractNumId w:val="11"/>
  </w:num>
  <w:num w:numId="42" w16cid:durableId="1551840847">
    <w:abstractNumId w:val="90"/>
  </w:num>
  <w:num w:numId="43" w16cid:durableId="1402411299">
    <w:abstractNumId w:val="57"/>
  </w:num>
  <w:num w:numId="44" w16cid:durableId="449788884">
    <w:abstractNumId w:val="14"/>
  </w:num>
  <w:num w:numId="45" w16cid:durableId="1088234653">
    <w:abstractNumId w:val="54"/>
  </w:num>
  <w:num w:numId="46" w16cid:durableId="883252710">
    <w:abstractNumId w:val="88"/>
  </w:num>
  <w:num w:numId="47" w16cid:durableId="808665506">
    <w:abstractNumId w:val="37"/>
  </w:num>
  <w:num w:numId="48" w16cid:durableId="232132583">
    <w:abstractNumId w:val="116"/>
  </w:num>
  <w:num w:numId="49" w16cid:durableId="1294675544">
    <w:abstractNumId w:val="67"/>
  </w:num>
  <w:num w:numId="50" w16cid:durableId="1234123800">
    <w:abstractNumId w:val="99"/>
  </w:num>
  <w:num w:numId="51" w16cid:durableId="771634538">
    <w:abstractNumId w:val="111"/>
  </w:num>
  <w:num w:numId="52" w16cid:durableId="1525943022">
    <w:abstractNumId w:val="122"/>
  </w:num>
  <w:num w:numId="53" w16cid:durableId="1304457560">
    <w:abstractNumId w:val="55"/>
  </w:num>
  <w:num w:numId="54" w16cid:durableId="43412003">
    <w:abstractNumId w:val="60"/>
    <w:lvlOverride w:ilvl="1">
      <w:lvl w:ilvl="1">
        <w:start w:val="1"/>
        <w:numFmt w:val="taiwaneseCountingThousand"/>
        <w:lvlText w:val="%2、"/>
        <w:lvlJc w:val="left"/>
        <w:pPr>
          <w:ind w:left="905" w:hanging="480"/>
        </w:pPr>
        <w:rPr>
          <w:rFonts w:ascii="微軟正黑體" w:eastAsia="微軟正黑體" w:hAnsi="微軟正黑體"/>
          <w:b/>
          <w:sz w:val="24"/>
          <w:szCs w:val="24"/>
          <w:lang w:val="en-US"/>
        </w:rPr>
      </w:lvl>
    </w:lvlOverride>
  </w:num>
  <w:num w:numId="55" w16cid:durableId="270743533">
    <w:abstractNumId w:val="64"/>
  </w:num>
  <w:num w:numId="56" w16cid:durableId="1249264861">
    <w:abstractNumId w:val="84"/>
  </w:num>
  <w:num w:numId="57" w16cid:durableId="867136713">
    <w:abstractNumId w:val="77"/>
  </w:num>
  <w:num w:numId="58" w16cid:durableId="552230468">
    <w:abstractNumId w:val="0"/>
  </w:num>
  <w:num w:numId="59" w16cid:durableId="1352803196">
    <w:abstractNumId w:val="95"/>
  </w:num>
  <w:num w:numId="60" w16cid:durableId="462507766">
    <w:abstractNumId w:val="61"/>
  </w:num>
  <w:num w:numId="61" w16cid:durableId="232349542">
    <w:abstractNumId w:val="51"/>
  </w:num>
  <w:num w:numId="62" w16cid:durableId="1464346319">
    <w:abstractNumId w:val="56"/>
  </w:num>
  <w:num w:numId="63" w16cid:durableId="1254511366">
    <w:abstractNumId w:val="45"/>
  </w:num>
  <w:num w:numId="64" w16cid:durableId="1258442457">
    <w:abstractNumId w:val="70"/>
  </w:num>
  <w:num w:numId="65" w16cid:durableId="445544424">
    <w:abstractNumId w:val="46"/>
  </w:num>
  <w:num w:numId="66" w16cid:durableId="2043241899">
    <w:abstractNumId w:val="98"/>
  </w:num>
  <w:num w:numId="67" w16cid:durableId="1906723466">
    <w:abstractNumId w:val="79"/>
  </w:num>
  <w:num w:numId="68" w16cid:durableId="1985350250">
    <w:abstractNumId w:val="50"/>
  </w:num>
  <w:num w:numId="69" w16cid:durableId="220488498">
    <w:abstractNumId w:val="38"/>
  </w:num>
  <w:num w:numId="70" w16cid:durableId="720637963">
    <w:abstractNumId w:val="19"/>
  </w:num>
  <w:num w:numId="71" w16cid:durableId="1440563819">
    <w:abstractNumId w:val="41"/>
  </w:num>
  <w:num w:numId="72" w16cid:durableId="73818365">
    <w:abstractNumId w:val="89"/>
  </w:num>
  <w:num w:numId="73" w16cid:durableId="2060088364">
    <w:abstractNumId w:val="124"/>
  </w:num>
  <w:num w:numId="74" w16cid:durableId="936476228">
    <w:abstractNumId w:val="81"/>
  </w:num>
  <w:num w:numId="75" w16cid:durableId="744686585">
    <w:abstractNumId w:val="36"/>
  </w:num>
  <w:num w:numId="76" w16cid:durableId="357858060">
    <w:abstractNumId w:val="69"/>
  </w:num>
  <w:num w:numId="77" w16cid:durableId="450630301">
    <w:abstractNumId w:val="42"/>
  </w:num>
  <w:num w:numId="78" w16cid:durableId="1111170960">
    <w:abstractNumId w:val="39"/>
  </w:num>
  <w:num w:numId="79" w16cid:durableId="311520206">
    <w:abstractNumId w:val="24"/>
  </w:num>
  <w:num w:numId="80" w16cid:durableId="98988077">
    <w:abstractNumId w:val="80"/>
  </w:num>
  <w:num w:numId="81" w16cid:durableId="1975058613">
    <w:abstractNumId w:val="102"/>
  </w:num>
  <w:num w:numId="82" w16cid:durableId="875586709">
    <w:abstractNumId w:val="65"/>
  </w:num>
  <w:num w:numId="83" w16cid:durableId="2054310305">
    <w:abstractNumId w:val="15"/>
  </w:num>
  <w:num w:numId="84" w16cid:durableId="2062092429">
    <w:abstractNumId w:val="126"/>
  </w:num>
  <w:num w:numId="85" w16cid:durableId="2124568174">
    <w:abstractNumId w:val="9"/>
  </w:num>
  <w:num w:numId="86" w16cid:durableId="1004940184">
    <w:abstractNumId w:val="115"/>
  </w:num>
  <w:num w:numId="87" w16cid:durableId="2024700762">
    <w:abstractNumId w:val="3"/>
  </w:num>
  <w:num w:numId="88" w16cid:durableId="1385834441">
    <w:abstractNumId w:val="23"/>
  </w:num>
  <w:num w:numId="89" w16cid:durableId="1058627193">
    <w:abstractNumId w:val="5"/>
  </w:num>
  <w:num w:numId="90" w16cid:durableId="2089770234">
    <w:abstractNumId w:val="33"/>
  </w:num>
  <w:num w:numId="91" w16cid:durableId="533078585">
    <w:abstractNumId w:val="127"/>
  </w:num>
  <w:num w:numId="92" w16cid:durableId="216478272">
    <w:abstractNumId w:val="86"/>
  </w:num>
  <w:num w:numId="93" w16cid:durableId="706564832">
    <w:abstractNumId w:val="44"/>
  </w:num>
  <w:num w:numId="94" w16cid:durableId="1452626199">
    <w:abstractNumId w:val="2"/>
  </w:num>
  <w:num w:numId="95" w16cid:durableId="1756784651">
    <w:abstractNumId w:val="26"/>
  </w:num>
  <w:num w:numId="96" w16cid:durableId="1979803345">
    <w:abstractNumId w:val="28"/>
  </w:num>
  <w:num w:numId="97" w16cid:durableId="1918901007">
    <w:abstractNumId w:val="108"/>
  </w:num>
  <w:num w:numId="98" w16cid:durableId="2009092023">
    <w:abstractNumId w:val="7"/>
  </w:num>
  <w:num w:numId="99" w16cid:durableId="1005861559">
    <w:abstractNumId w:val="71"/>
  </w:num>
  <w:num w:numId="100" w16cid:durableId="774398706">
    <w:abstractNumId w:val="35"/>
  </w:num>
  <w:num w:numId="101" w16cid:durableId="1932929527">
    <w:abstractNumId w:val="12"/>
  </w:num>
  <w:num w:numId="102" w16cid:durableId="1055545624">
    <w:abstractNumId w:val="43"/>
  </w:num>
  <w:num w:numId="103" w16cid:durableId="1163158573">
    <w:abstractNumId w:val="52"/>
  </w:num>
  <w:num w:numId="104" w16cid:durableId="362287644">
    <w:abstractNumId w:val="129"/>
  </w:num>
  <w:num w:numId="105" w16cid:durableId="910389159">
    <w:abstractNumId w:val="25"/>
  </w:num>
  <w:num w:numId="106" w16cid:durableId="1232232444">
    <w:abstractNumId w:val="40"/>
  </w:num>
  <w:num w:numId="107" w16cid:durableId="1289313970">
    <w:abstractNumId w:val="96"/>
  </w:num>
  <w:num w:numId="108" w16cid:durableId="1909147890">
    <w:abstractNumId w:val="27"/>
  </w:num>
  <w:num w:numId="109" w16cid:durableId="1794784162">
    <w:abstractNumId w:val="119"/>
  </w:num>
  <w:num w:numId="110" w16cid:durableId="282425426">
    <w:abstractNumId w:val="103"/>
  </w:num>
  <w:num w:numId="111" w16cid:durableId="741761560">
    <w:abstractNumId w:val="114"/>
  </w:num>
  <w:num w:numId="112" w16cid:durableId="1427924702">
    <w:abstractNumId w:val="125"/>
  </w:num>
  <w:num w:numId="113" w16cid:durableId="1044325953">
    <w:abstractNumId w:val="121"/>
  </w:num>
  <w:num w:numId="114" w16cid:durableId="884561023">
    <w:abstractNumId w:val="107"/>
  </w:num>
  <w:num w:numId="115" w16cid:durableId="1572302650">
    <w:abstractNumId w:val="62"/>
  </w:num>
  <w:num w:numId="116" w16cid:durableId="1823544460">
    <w:abstractNumId w:val="74"/>
  </w:num>
  <w:num w:numId="117" w16cid:durableId="665474593">
    <w:abstractNumId w:val="10"/>
  </w:num>
  <w:num w:numId="118" w16cid:durableId="227111843">
    <w:abstractNumId w:val="73"/>
  </w:num>
  <w:num w:numId="119" w16cid:durableId="1557427670">
    <w:abstractNumId w:val="48"/>
  </w:num>
  <w:num w:numId="120" w16cid:durableId="495149338">
    <w:abstractNumId w:val="34"/>
  </w:num>
  <w:num w:numId="121" w16cid:durableId="796877893">
    <w:abstractNumId w:val="128"/>
  </w:num>
  <w:num w:numId="122" w16cid:durableId="40061296">
    <w:abstractNumId w:val="60"/>
  </w:num>
  <w:num w:numId="123" w16cid:durableId="440878338">
    <w:abstractNumId w:val="29"/>
  </w:num>
  <w:num w:numId="124" w16cid:durableId="2096824867">
    <w:abstractNumId w:val="68"/>
  </w:num>
  <w:num w:numId="125" w16cid:durableId="1748454462">
    <w:abstractNumId w:val="47"/>
  </w:num>
  <w:num w:numId="126" w16cid:durableId="706374234">
    <w:abstractNumId w:val="21"/>
  </w:num>
  <w:num w:numId="127" w16cid:durableId="2126196749">
    <w:abstractNumId w:val="104"/>
  </w:num>
  <w:num w:numId="128" w16cid:durableId="52047890">
    <w:abstractNumId w:val="6"/>
  </w:num>
  <w:num w:numId="129" w16cid:durableId="956377914">
    <w:abstractNumId w:val="105"/>
  </w:num>
  <w:num w:numId="130" w16cid:durableId="2050376645">
    <w:abstractNumId w:val="83"/>
  </w:num>
  <w:num w:numId="131" w16cid:durableId="1351563231">
    <w:abstractNumId w:val="78"/>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228"/>
    <w:rsid w:val="00003E0A"/>
    <w:rsid w:val="000100E4"/>
    <w:rsid w:val="00013CAD"/>
    <w:rsid w:val="0001495A"/>
    <w:rsid w:val="000154F8"/>
    <w:rsid w:val="000163C0"/>
    <w:rsid w:val="00035D85"/>
    <w:rsid w:val="00036156"/>
    <w:rsid w:val="000370C6"/>
    <w:rsid w:val="00040536"/>
    <w:rsid w:val="000406A2"/>
    <w:rsid w:val="0004189F"/>
    <w:rsid w:val="00044147"/>
    <w:rsid w:val="0004752E"/>
    <w:rsid w:val="0005039E"/>
    <w:rsid w:val="00055277"/>
    <w:rsid w:val="000601F0"/>
    <w:rsid w:val="00064581"/>
    <w:rsid w:val="000660E4"/>
    <w:rsid w:val="00067270"/>
    <w:rsid w:val="0006748C"/>
    <w:rsid w:val="0007131C"/>
    <w:rsid w:val="000744BB"/>
    <w:rsid w:val="00074536"/>
    <w:rsid w:val="00076ECC"/>
    <w:rsid w:val="00082356"/>
    <w:rsid w:val="000838B9"/>
    <w:rsid w:val="00083AE8"/>
    <w:rsid w:val="00084F0F"/>
    <w:rsid w:val="00085BC3"/>
    <w:rsid w:val="0008626E"/>
    <w:rsid w:val="00090B16"/>
    <w:rsid w:val="0009349F"/>
    <w:rsid w:val="00097900"/>
    <w:rsid w:val="000A0C4B"/>
    <w:rsid w:val="000A1004"/>
    <w:rsid w:val="000A101F"/>
    <w:rsid w:val="000A5510"/>
    <w:rsid w:val="000A659C"/>
    <w:rsid w:val="000B0005"/>
    <w:rsid w:val="000B1573"/>
    <w:rsid w:val="000B1F26"/>
    <w:rsid w:val="000B212F"/>
    <w:rsid w:val="000B2A50"/>
    <w:rsid w:val="000B2A79"/>
    <w:rsid w:val="000B69C4"/>
    <w:rsid w:val="000B6E05"/>
    <w:rsid w:val="000C05C6"/>
    <w:rsid w:val="000C12D5"/>
    <w:rsid w:val="000C2702"/>
    <w:rsid w:val="000C56CE"/>
    <w:rsid w:val="000D0D81"/>
    <w:rsid w:val="000D1ECF"/>
    <w:rsid w:val="000D1F39"/>
    <w:rsid w:val="000D495F"/>
    <w:rsid w:val="000D6932"/>
    <w:rsid w:val="000E2439"/>
    <w:rsid w:val="000E5BD7"/>
    <w:rsid w:val="000F0222"/>
    <w:rsid w:val="000F355B"/>
    <w:rsid w:val="000F491F"/>
    <w:rsid w:val="000F551F"/>
    <w:rsid w:val="000F7D7F"/>
    <w:rsid w:val="00101AEA"/>
    <w:rsid w:val="00101B64"/>
    <w:rsid w:val="00104409"/>
    <w:rsid w:val="001044BD"/>
    <w:rsid w:val="001053AE"/>
    <w:rsid w:val="00111026"/>
    <w:rsid w:val="00112A74"/>
    <w:rsid w:val="00113226"/>
    <w:rsid w:val="00113AE4"/>
    <w:rsid w:val="00113D95"/>
    <w:rsid w:val="00113DFB"/>
    <w:rsid w:val="00114A1F"/>
    <w:rsid w:val="001257EC"/>
    <w:rsid w:val="00126B12"/>
    <w:rsid w:val="00127AAB"/>
    <w:rsid w:val="00130FC1"/>
    <w:rsid w:val="00131CE0"/>
    <w:rsid w:val="00135078"/>
    <w:rsid w:val="00141BF4"/>
    <w:rsid w:val="00141E75"/>
    <w:rsid w:val="00142469"/>
    <w:rsid w:val="001427CE"/>
    <w:rsid w:val="0014797A"/>
    <w:rsid w:val="00151EB6"/>
    <w:rsid w:val="001559CA"/>
    <w:rsid w:val="00155C0D"/>
    <w:rsid w:val="0016160F"/>
    <w:rsid w:val="00161E3A"/>
    <w:rsid w:val="00167631"/>
    <w:rsid w:val="0017371C"/>
    <w:rsid w:val="001743CC"/>
    <w:rsid w:val="00175DA4"/>
    <w:rsid w:val="001762ED"/>
    <w:rsid w:val="00180B06"/>
    <w:rsid w:val="00181C93"/>
    <w:rsid w:val="001847E0"/>
    <w:rsid w:val="00193676"/>
    <w:rsid w:val="001956AE"/>
    <w:rsid w:val="0019679C"/>
    <w:rsid w:val="001A0F73"/>
    <w:rsid w:val="001A176F"/>
    <w:rsid w:val="001A4E36"/>
    <w:rsid w:val="001A627C"/>
    <w:rsid w:val="001A6C45"/>
    <w:rsid w:val="001B3ECC"/>
    <w:rsid w:val="001B600D"/>
    <w:rsid w:val="001B63A5"/>
    <w:rsid w:val="001C03CC"/>
    <w:rsid w:val="001C3C25"/>
    <w:rsid w:val="001D041A"/>
    <w:rsid w:val="001D2372"/>
    <w:rsid w:val="001D3914"/>
    <w:rsid w:val="001D3BB0"/>
    <w:rsid w:val="001D41A4"/>
    <w:rsid w:val="001D5715"/>
    <w:rsid w:val="001E23A6"/>
    <w:rsid w:val="001E3A34"/>
    <w:rsid w:val="001E4FAF"/>
    <w:rsid w:val="001E7721"/>
    <w:rsid w:val="001F3724"/>
    <w:rsid w:val="001F45FF"/>
    <w:rsid w:val="001F5A6E"/>
    <w:rsid w:val="001F5B48"/>
    <w:rsid w:val="001F62DA"/>
    <w:rsid w:val="001F6670"/>
    <w:rsid w:val="001F723B"/>
    <w:rsid w:val="00204108"/>
    <w:rsid w:val="00204314"/>
    <w:rsid w:val="00206A42"/>
    <w:rsid w:val="0021147D"/>
    <w:rsid w:val="00212FFF"/>
    <w:rsid w:val="00213215"/>
    <w:rsid w:val="00217CC7"/>
    <w:rsid w:val="00217F96"/>
    <w:rsid w:val="00223684"/>
    <w:rsid w:val="0022767E"/>
    <w:rsid w:val="00231A6C"/>
    <w:rsid w:val="0023295F"/>
    <w:rsid w:val="00242D47"/>
    <w:rsid w:val="00245373"/>
    <w:rsid w:val="002467D6"/>
    <w:rsid w:val="00247A9E"/>
    <w:rsid w:val="00247B0A"/>
    <w:rsid w:val="002504F6"/>
    <w:rsid w:val="0025056F"/>
    <w:rsid w:val="002571CE"/>
    <w:rsid w:val="0025752B"/>
    <w:rsid w:val="00257DBD"/>
    <w:rsid w:val="00260AE2"/>
    <w:rsid w:val="00261C82"/>
    <w:rsid w:val="00270ECE"/>
    <w:rsid w:val="00271E0C"/>
    <w:rsid w:val="00272B8E"/>
    <w:rsid w:val="00273668"/>
    <w:rsid w:val="00277C6E"/>
    <w:rsid w:val="00284DB2"/>
    <w:rsid w:val="002854E2"/>
    <w:rsid w:val="00294A4D"/>
    <w:rsid w:val="002A10CA"/>
    <w:rsid w:val="002A4E65"/>
    <w:rsid w:val="002A59B1"/>
    <w:rsid w:val="002B005D"/>
    <w:rsid w:val="002B0F4C"/>
    <w:rsid w:val="002B18FE"/>
    <w:rsid w:val="002B3C96"/>
    <w:rsid w:val="002B4DE6"/>
    <w:rsid w:val="002C0A28"/>
    <w:rsid w:val="002C0DEC"/>
    <w:rsid w:val="002C244E"/>
    <w:rsid w:val="002C2970"/>
    <w:rsid w:val="002D089D"/>
    <w:rsid w:val="002D25DD"/>
    <w:rsid w:val="002D2EBE"/>
    <w:rsid w:val="002D3637"/>
    <w:rsid w:val="002D5E23"/>
    <w:rsid w:val="002D74E1"/>
    <w:rsid w:val="002E0698"/>
    <w:rsid w:val="002E1330"/>
    <w:rsid w:val="002E48DD"/>
    <w:rsid w:val="002E57F5"/>
    <w:rsid w:val="002E5B44"/>
    <w:rsid w:val="002F14A0"/>
    <w:rsid w:val="002F3222"/>
    <w:rsid w:val="002F55A0"/>
    <w:rsid w:val="00300D90"/>
    <w:rsid w:val="00301AFF"/>
    <w:rsid w:val="00301BEE"/>
    <w:rsid w:val="003034A7"/>
    <w:rsid w:val="00304720"/>
    <w:rsid w:val="00305453"/>
    <w:rsid w:val="00305AB3"/>
    <w:rsid w:val="003135E0"/>
    <w:rsid w:val="00315B1D"/>
    <w:rsid w:val="00316EEF"/>
    <w:rsid w:val="0032421B"/>
    <w:rsid w:val="00324366"/>
    <w:rsid w:val="00326026"/>
    <w:rsid w:val="003261B9"/>
    <w:rsid w:val="00326B9F"/>
    <w:rsid w:val="003274E2"/>
    <w:rsid w:val="003275B8"/>
    <w:rsid w:val="00334A43"/>
    <w:rsid w:val="00336274"/>
    <w:rsid w:val="0034165B"/>
    <w:rsid w:val="00343304"/>
    <w:rsid w:val="00343ACB"/>
    <w:rsid w:val="00344171"/>
    <w:rsid w:val="00347967"/>
    <w:rsid w:val="00351A1C"/>
    <w:rsid w:val="003529E6"/>
    <w:rsid w:val="0035463A"/>
    <w:rsid w:val="003601A6"/>
    <w:rsid w:val="00360663"/>
    <w:rsid w:val="0036247F"/>
    <w:rsid w:val="00362D96"/>
    <w:rsid w:val="00364CBD"/>
    <w:rsid w:val="00370CA7"/>
    <w:rsid w:val="00373861"/>
    <w:rsid w:val="003749A4"/>
    <w:rsid w:val="00376A5C"/>
    <w:rsid w:val="003811E2"/>
    <w:rsid w:val="00381ED5"/>
    <w:rsid w:val="00382A5C"/>
    <w:rsid w:val="003833DA"/>
    <w:rsid w:val="003844B5"/>
    <w:rsid w:val="00386291"/>
    <w:rsid w:val="00387378"/>
    <w:rsid w:val="0039515C"/>
    <w:rsid w:val="0039769E"/>
    <w:rsid w:val="003A06F1"/>
    <w:rsid w:val="003A1277"/>
    <w:rsid w:val="003A21A9"/>
    <w:rsid w:val="003A2710"/>
    <w:rsid w:val="003A653F"/>
    <w:rsid w:val="003B0C2D"/>
    <w:rsid w:val="003B2DAC"/>
    <w:rsid w:val="003B763D"/>
    <w:rsid w:val="003C25DC"/>
    <w:rsid w:val="003D3E8A"/>
    <w:rsid w:val="003E068D"/>
    <w:rsid w:val="003E1517"/>
    <w:rsid w:val="003E3278"/>
    <w:rsid w:val="003E35B1"/>
    <w:rsid w:val="003E42D0"/>
    <w:rsid w:val="003E580A"/>
    <w:rsid w:val="003F07A6"/>
    <w:rsid w:val="003F29F7"/>
    <w:rsid w:val="003F2C7D"/>
    <w:rsid w:val="003F30E2"/>
    <w:rsid w:val="003F43F4"/>
    <w:rsid w:val="003F4AF4"/>
    <w:rsid w:val="0040182C"/>
    <w:rsid w:val="00403773"/>
    <w:rsid w:val="00405490"/>
    <w:rsid w:val="00411083"/>
    <w:rsid w:val="00411FDF"/>
    <w:rsid w:val="00421278"/>
    <w:rsid w:val="00421EE5"/>
    <w:rsid w:val="00426DD2"/>
    <w:rsid w:val="004271D4"/>
    <w:rsid w:val="0043185B"/>
    <w:rsid w:val="004318FD"/>
    <w:rsid w:val="00435859"/>
    <w:rsid w:val="00435DAF"/>
    <w:rsid w:val="004372CB"/>
    <w:rsid w:val="00446516"/>
    <w:rsid w:val="004469E2"/>
    <w:rsid w:val="00452000"/>
    <w:rsid w:val="00453930"/>
    <w:rsid w:val="004541F3"/>
    <w:rsid w:val="00454CC4"/>
    <w:rsid w:val="00460228"/>
    <w:rsid w:val="004602E3"/>
    <w:rsid w:val="00461BC6"/>
    <w:rsid w:val="00463240"/>
    <w:rsid w:val="00466303"/>
    <w:rsid w:val="0046688B"/>
    <w:rsid w:val="00466B99"/>
    <w:rsid w:val="004710B5"/>
    <w:rsid w:val="004767CC"/>
    <w:rsid w:val="00477AF8"/>
    <w:rsid w:val="004806AE"/>
    <w:rsid w:val="00483E88"/>
    <w:rsid w:val="00485932"/>
    <w:rsid w:val="00485E93"/>
    <w:rsid w:val="00487345"/>
    <w:rsid w:val="00487EF7"/>
    <w:rsid w:val="00490177"/>
    <w:rsid w:val="004A22EF"/>
    <w:rsid w:val="004A446A"/>
    <w:rsid w:val="004A5001"/>
    <w:rsid w:val="004A5193"/>
    <w:rsid w:val="004B023E"/>
    <w:rsid w:val="004B2C55"/>
    <w:rsid w:val="004B3121"/>
    <w:rsid w:val="004B325C"/>
    <w:rsid w:val="004B390E"/>
    <w:rsid w:val="004B45A4"/>
    <w:rsid w:val="004B5643"/>
    <w:rsid w:val="004C13D3"/>
    <w:rsid w:val="004C21EF"/>
    <w:rsid w:val="004C306B"/>
    <w:rsid w:val="004C4DBE"/>
    <w:rsid w:val="004D76CC"/>
    <w:rsid w:val="004E12F3"/>
    <w:rsid w:val="004E2C5E"/>
    <w:rsid w:val="004E4327"/>
    <w:rsid w:val="004E55E8"/>
    <w:rsid w:val="004E6A82"/>
    <w:rsid w:val="004F7E7A"/>
    <w:rsid w:val="00500C8B"/>
    <w:rsid w:val="00502860"/>
    <w:rsid w:val="00504325"/>
    <w:rsid w:val="00505E3E"/>
    <w:rsid w:val="00506609"/>
    <w:rsid w:val="0051269B"/>
    <w:rsid w:val="005126B2"/>
    <w:rsid w:val="005146CD"/>
    <w:rsid w:val="005152D6"/>
    <w:rsid w:val="00517F48"/>
    <w:rsid w:val="00520F26"/>
    <w:rsid w:val="00524597"/>
    <w:rsid w:val="005279DA"/>
    <w:rsid w:val="00533312"/>
    <w:rsid w:val="00535C4E"/>
    <w:rsid w:val="00536C01"/>
    <w:rsid w:val="005375E4"/>
    <w:rsid w:val="0054009D"/>
    <w:rsid w:val="005427CB"/>
    <w:rsid w:val="00542934"/>
    <w:rsid w:val="00543760"/>
    <w:rsid w:val="00544850"/>
    <w:rsid w:val="00544BF6"/>
    <w:rsid w:val="005508E6"/>
    <w:rsid w:val="00551AE1"/>
    <w:rsid w:val="00553596"/>
    <w:rsid w:val="00556A78"/>
    <w:rsid w:val="00560136"/>
    <w:rsid w:val="00562EAC"/>
    <w:rsid w:val="00563DF7"/>
    <w:rsid w:val="00571228"/>
    <w:rsid w:val="005726CE"/>
    <w:rsid w:val="005731B8"/>
    <w:rsid w:val="00581D8E"/>
    <w:rsid w:val="00582125"/>
    <w:rsid w:val="0058618D"/>
    <w:rsid w:val="00592158"/>
    <w:rsid w:val="00592695"/>
    <w:rsid w:val="00594CD6"/>
    <w:rsid w:val="005A0EF6"/>
    <w:rsid w:val="005A396A"/>
    <w:rsid w:val="005A50B6"/>
    <w:rsid w:val="005A5D2E"/>
    <w:rsid w:val="005A5FCE"/>
    <w:rsid w:val="005B03B3"/>
    <w:rsid w:val="005B2DA4"/>
    <w:rsid w:val="005B4DBC"/>
    <w:rsid w:val="005B5238"/>
    <w:rsid w:val="005B7C2A"/>
    <w:rsid w:val="005B7D53"/>
    <w:rsid w:val="005C37D9"/>
    <w:rsid w:val="005C41BC"/>
    <w:rsid w:val="005C5768"/>
    <w:rsid w:val="005D69D7"/>
    <w:rsid w:val="005E08A9"/>
    <w:rsid w:val="005E0D0E"/>
    <w:rsid w:val="005E1302"/>
    <w:rsid w:val="005E2297"/>
    <w:rsid w:val="005E2D91"/>
    <w:rsid w:val="005E5D35"/>
    <w:rsid w:val="005E71FE"/>
    <w:rsid w:val="005E7B4E"/>
    <w:rsid w:val="005F0698"/>
    <w:rsid w:val="005F1B9F"/>
    <w:rsid w:val="005F277C"/>
    <w:rsid w:val="005F349E"/>
    <w:rsid w:val="005F4759"/>
    <w:rsid w:val="005F5D3B"/>
    <w:rsid w:val="005F65E2"/>
    <w:rsid w:val="005F696D"/>
    <w:rsid w:val="005F76E4"/>
    <w:rsid w:val="005F7F33"/>
    <w:rsid w:val="006009C1"/>
    <w:rsid w:val="00600D4D"/>
    <w:rsid w:val="00603553"/>
    <w:rsid w:val="00607E9C"/>
    <w:rsid w:val="00610350"/>
    <w:rsid w:val="006144A7"/>
    <w:rsid w:val="006237BA"/>
    <w:rsid w:val="00630CC5"/>
    <w:rsid w:val="00633315"/>
    <w:rsid w:val="00633C54"/>
    <w:rsid w:val="00636067"/>
    <w:rsid w:val="0064277C"/>
    <w:rsid w:val="00642F51"/>
    <w:rsid w:val="0064396A"/>
    <w:rsid w:val="00650381"/>
    <w:rsid w:val="00651D16"/>
    <w:rsid w:val="006547EC"/>
    <w:rsid w:val="0066008C"/>
    <w:rsid w:val="00660CE3"/>
    <w:rsid w:val="00660CF1"/>
    <w:rsid w:val="006624E0"/>
    <w:rsid w:val="00665974"/>
    <w:rsid w:val="00666892"/>
    <w:rsid w:val="00671615"/>
    <w:rsid w:val="006779EB"/>
    <w:rsid w:val="00683095"/>
    <w:rsid w:val="00683EB6"/>
    <w:rsid w:val="006845E4"/>
    <w:rsid w:val="00685437"/>
    <w:rsid w:val="00685919"/>
    <w:rsid w:val="00685BBE"/>
    <w:rsid w:val="0068602F"/>
    <w:rsid w:val="00686405"/>
    <w:rsid w:val="006865C8"/>
    <w:rsid w:val="00691E79"/>
    <w:rsid w:val="00694609"/>
    <w:rsid w:val="0069752E"/>
    <w:rsid w:val="006A2267"/>
    <w:rsid w:val="006A3E26"/>
    <w:rsid w:val="006A400A"/>
    <w:rsid w:val="006A5404"/>
    <w:rsid w:val="006A6F3A"/>
    <w:rsid w:val="006A73AF"/>
    <w:rsid w:val="006A7596"/>
    <w:rsid w:val="006B195C"/>
    <w:rsid w:val="006B7AEF"/>
    <w:rsid w:val="006C12B4"/>
    <w:rsid w:val="006C1996"/>
    <w:rsid w:val="006C3E86"/>
    <w:rsid w:val="006C50A8"/>
    <w:rsid w:val="006C57FB"/>
    <w:rsid w:val="006D2C86"/>
    <w:rsid w:val="006D2F0C"/>
    <w:rsid w:val="006D4328"/>
    <w:rsid w:val="006D76C6"/>
    <w:rsid w:val="006D7A24"/>
    <w:rsid w:val="006E0169"/>
    <w:rsid w:val="006E177F"/>
    <w:rsid w:val="006E2990"/>
    <w:rsid w:val="006E29DC"/>
    <w:rsid w:val="006E2FCC"/>
    <w:rsid w:val="006E39FC"/>
    <w:rsid w:val="006E4558"/>
    <w:rsid w:val="006E596E"/>
    <w:rsid w:val="006E6AEC"/>
    <w:rsid w:val="006F1A41"/>
    <w:rsid w:val="006F28BD"/>
    <w:rsid w:val="006F323C"/>
    <w:rsid w:val="006F4580"/>
    <w:rsid w:val="00700964"/>
    <w:rsid w:val="00702C48"/>
    <w:rsid w:val="00704281"/>
    <w:rsid w:val="007046E2"/>
    <w:rsid w:val="00705A43"/>
    <w:rsid w:val="00711C2F"/>
    <w:rsid w:val="00713A0F"/>
    <w:rsid w:val="007158E2"/>
    <w:rsid w:val="00717607"/>
    <w:rsid w:val="0072559B"/>
    <w:rsid w:val="00731899"/>
    <w:rsid w:val="00731FAF"/>
    <w:rsid w:val="00732E5D"/>
    <w:rsid w:val="0073314C"/>
    <w:rsid w:val="00735483"/>
    <w:rsid w:val="00735E3C"/>
    <w:rsid w:val="007369DC"/>
    <w:rsid w:val="0073745F"/>
    <w:rsid w:val="0074012B"/>
    <w:rsid w:val="007419B0"/>
    <w:rsid w:val="00743F9A"/>
    <w:rsid w:val="007470BC"/>
    <w:rsid w:val="0074794E"/>
    <w:rsid w:val="007531F7"/>
    <w:rsid w:val="00753831"/>
    <w:rsid w:val="00755404"/>
    <w:rsid w:val="007578FD"/>
    <w:rsid w:val="00760343"/>
    <w:rsid w:val="00760C72"/>
    <w:rsid w:val="007615AD"/>
    <w:rsid w:val="00766E05"/>
    <w:rsid w:val="00775EB6"/>
    <w:rsid w:val="00781768"/>
    <w:rsid w:val="0078510D"/>
    <w:rsid w:val="007866FB"/>
    <w:rsid w:val="00787CBF"/>
    <w:rsid w:val="007921EF"/>
    <w:rsid w:val="00792BFE"/>
    <w:rsid w:val="0079639A"/>
    <w:rsid w:val="007A0443"/>
    <w:rsid w:val="007A2655"/>
    <w:rsid w:val="007A4087"/>
    <w:rsid w:val="007A43D6"/>
    <w:rsid w:val="007A4D3F"/>
    <w:rsid w:val="007A5C34"/>
    <w:rsid w:val="007B1532"/>
    <w:rsid w:val="007B3929"/>
    <w:rsid w:val="007B397C"/>
    <w:rsid w:val="007B6129"/>
    <w:rsid w:val="007C0D40"/>
    <w:rsid w:val="007C0F21"/>
    <w:rsid w:val="007C118C"/>
    <w:rsid w:val="007C1522"/>
    <w:rsid w:val="007C247E"/>
    <w:rsid w:val="007C4C25"/>
    <w:rsid w:val="007C5E47"/>
    <w:rsid w:val="007D244E"/>
    <w:rsid w:val="007D3E18"/>
    <w:rsid w:val="007D55F3"/>
    <w:rsid w:val="007D7F30"/>
    <w:rsid w:val="007E16CB"/>
    <w:rsid w:val="007E28F7"/>
    <w:rsid w:val="007E4DC5"/>
    <w:rsid w:val="007E5EDA"/>
    <w:rsid w:val="007F3B0C"/>
    <w:rsid w:val="007F4B37"/>
    <w:rsid w:val="007F63A1"/>
    <w:rsid w:val="007F6405"/>
    <w:rsid w:val="007F652B"/>
    <w:rsid w:val="00811084"/>
    <w:rsid w:val="00813514"/>
    <w:rsid w:val="00815476"/>
    <w:rsid w:val="00815BF4"/>
    <w:rsid w:val="00820E17"/>
    <w:rsid w:val="00821264"/>
    <w:rsid w:val="00821D11"/>
    <w:rsid w:val="00822237"/>
    <w:rsid w:val="008236C1"/>
    <w:rsid w:val="00826323"/>
    <w:rsid w:val="00833701"/>
    <w:rsid w:val="008341BB"/>
    <w:rsid w:val="0083651E"/>
    <w:rsid w:val="00840BE4"/>
    <w:rsid w:val="008512D6"/>
    <w:rsid w:val="0085478A"/>
    <w:rsid w:val="00855F3E"/>
    <w:rsid w:val="008570FF"/>
    <w:rsid w:val="00857ADA"/>
    <w:rsid w:val="00860844"/>
    <w:rsid w:val="00863041"/>
    <w:rsid w:val="00867183"/>
    <w:rsid w:val="00867A84"/>
    <w:rsid w:val="00871FA0"/>
    <w:rsid w:val="00873474"/>
    <w:rsid w:val="008754F5"/>
    <w:rsid w:val="008755CC"/>
    <w:rsid w:val="0087619C"/>
    <w:rsid w:val="00877B11"/>
    <w:rsid w:val="008807EB"/>
    <w:rsid w:val="00881D6E"/>
    <w:rsid w:val="00884DC9"/>
    <w:rsid w:val="008857D9"/>
    <w:rsid w:val="00897EA5"/>
    <w:rsid w:val="008A1840"/>
    <w:rsid w:val="008A5D65"/>
    <w:rsid w:val="008B1245"/>
    <w:rsid w:val="008B3B1D"/>
    <w:rsid w:val="008B6DE7"/>
    <w:rsid w:val="008B6EEE"/>
    <w:rsid w:val="008C026A"/>
    <w:rsid w:val="008C3B2D"/>
    <w:rsid w:val="008C51CF"/>
    <w:rsid w:val="008C5EE4"/>
    <w:rsid w:val="008D0BD2"/>
    <w:rsid w:val="008D0D1D"/>
    <w:rsid w:val="008D1898"/>
    <w:rsid w:val="008D42D6"/>
    <w:rsid w:val="008D431B"/>
    <w:rsid w:val="008E12C8"/>
    <w:rsid w:val="008E1B52"/>
    <w:rsid w:val="008E5758"/>
    <w:rsid w:val="008E5CA3"/>
    <w:rsid w:val="008F1D06"/>
    <w:rsid w:val="00901377"/>
    <w:rsid w:val="009031EF"/>
    <w:rsid w:val="00906419"/>
    <w:rsid w:val="00906D25"/>
    <w:rsid w:val="009178A4"/>
    <w:rsid w:val="00920B40"/>
    <w:rsid w:val="00927F44"/>
    <w:rsid w:val="00930CE6"/>
    <w:rsid w:val="009327B5"/>
    <w:rsid w:val="00934C57"/>
    <w:rsid w:val="009418C1"/>
    <w:rsid w:val="009441DB"/>
    <w:rsid w:val="00945210"/>
    <w:rsid w:val="00945DA3"/>
    <w:rsid w:val="00945DBE"/>
    <w:rsid w:val="00947758"/>
    <w:rsid w:val="009519DF"/>
    <w:rsid w:val="0095540C"/>
    <w:rsid w:val="00955A0E"/>
    <w:rsid w:val="00956135"/>
    <w:rsid w:val="00961674"/>
    <w:rsid w:val="00963051"/>
    <w:rsid w:val="009705B7"/>
    <w:rsid w:val="00980C69"/>
    <w:rsid w:val="00982C5F"/>
    <w:rsid w:val="00983561"/>
    <w:rsid w:val="00983FEA"/>
    <w:rsid w:val="009856D8"/>
    <w:rsid w:val="00985BF9"/>
    <w:rsid w:val="00992A55"/>
    <w:rsid w:val="0099338B"/>
    <w:rsid w:val="00994BBB"/>
    <w:rsid w:val="00994DE8"/>
    <w:rsid w:val="00996949"/>
    <w:rsid w:val="00997686"/>
    <w:rsid w:val="00997E31"/>
    <w:rsid w:val="009A5306"/>
    <w:rsid w:val="009A5D1D"/>
    <w:rsid w:val="009B38B1"/>
    <w:rsid w:val="009B52ED"/>
    <w:rsid w:val="009B5FB5"/>
    <w:rsid w:val="009B6756"/>
    <w:rsid w:val="009B732D"/>
    <w:rsid w:val="009B736F"/>
    <w:rsid w:val="009C29C3"/>
    <w:rsid w:val="009C2E72"/>
    <w:rsid w:val="009C434E"/>
    <w:rsid w:val="009C7426"/>
    <w:rsid w:val="009C7ADA"/>
    <w:rsid w:val="009C7E45"/>
    <w:rsid w:val="009D05B9"/>
    <w:rsid w:val="009D36B2"/>
    <w:rsid w:val="009D7F62"/>
    <w:rsid w:val="009E0B96"/>
    <w:rsid w:val="009E25B3"/>
    <w:rsid w:val="009E3185"/>
    <w:rsid w:val="009E3589"/>
    <w:rsid w:val="009E40BB"/>
    <w:rsid w:val="009E5957"/>
    <w:rsid w:val="009E629D"/>
    <w:rsid w:val="009E707C"/>
    <w:rsid w:val="009F0406"/>
    <w:rsid w:val="009F0618"/>
    <w:rsid w:val="009F18B5"/>
    <w:rsid w:val="009F27BA"/>
    <w:rsid w:val="009F2DCB"/>
    <w:rsid w:val="009F33B5"/>
    <w:rsid w:val="00A0198F"/>
    <w:rsid w:val="00A02627"/>
    <w:rsid w:val="00A0293A"/>
    <w:rsid w:val="00A047F6"/>
    <w:rsid w:val="00A06508"/>
    <w:rsid w:val="00A1002C"/>
    <w:rsid w:val="00A10247"/>
    <w:rsid w:val="00A103C0"/>
    <w:rsid w:val="00A11508"/>
    <w:rsid w:val="00A1225E"/>
    <w:rsid w:val="00A12AFB"/>
    <w:rsid w:val="00A12B7C"/>
    <w:rsid w:val="00A1487D"/>
    <w:rsid w:val="00A15D63"/>
    <w:rsid w:val="00A161A7"/>
    <w:rsid w:val="00A16693"/>
    <w:rsid w:val="00A16CA9"/>
    <w:rsid w:val="00A20081"/>
    <w:rsid w:val="00A210BF"/>
    <w:rsid w:val="00A24162"/>
    <w:rsid w:val="00A25B0D"/>
    <w:rsid w:val="00A25DDD"/>
    <w:rsid w:val="00A265B3"/>
    <w:rsid w:val="00A26CA7"/>
    <w:rsid w:val="00A3031E"/>
    <w:rsid w:val="00A30321"/>
    <w:rsid w:val="00A309B8"/>
    <w:rsid w:val="00A30D26"/>
    <w:rsid w:val="00A31083"/>
    <w:rsid w:val="00A33536"/>
    <w:rsid w:val="00A34C59"/>
    <w:rsid w:val="00A40503"/>
    <w:rsid w:val="00A40BEE"/>
    <w:rsid w:val="00A40E34"/>
    <w:rsid w:val="00A41B58"/>
    <w:rsid w:val="00A448ED"/>
    <w:rsid w:val="00A51E90"/>
    <w:rsid w:val="00A530B9"/>
    <w:rsid w:val="00A53D1E"/>
    <w:rsid w:val="00A54C44"/>
    <w:rsid w:val="00A573E6"/>
    <w:rsid w:val="00A57EF8"/>
    <w:rsid w:val="00A60AA6"/>
    <w:rsid w:val="00A621BB"/>
    <w:rsid w:val="00A6337D"/>
    <w:rsid w:val="00A65292"/>
    <w:rsid w:val="00A707E5"/>
    <w:rsid w:val="00A7137B"/>
    <w:rsid w:val="00A72055"/>
    <w:rsid w:val="00A7283D"/>
    <w:rsid w:val="00A74E74"/>
    <w:rsid w:val="00A76840"/>
    <w:rsid w:val="00A7754F"/>
    <w:rsid w:val="00A776BE"/>
    <w:rsid w:val="00A82735"/>
    <w:rsid w:val="00A84FD3"/>
    <w:rsid w:val="00A85D9D"/>
    <w:rsid w:val="00A8625F"/>
    <w:rsid w:val="00A93612"/>
    <w:rsid w:val="00AA6AAA"/>
    <w:rsid w:val="00AA7ACC"/>
    <w:rsid w:val="00AB0012"/>
    <w:rsid w:val="00AB17CF"/>
    <w:rsid w:val="00AC0257"/>
    <w:rsid w:val="00AC1103"/>
    <w:rsid w:val="00AC1D73"/>
    <w:rsid w:val="00AC2A52"/>
    <w:rsid w:val="00AD3B87"/>
    <w:rsid w:val="00AD4D88"/>
    <w:rsid w:val="00AD70FF"/>
    <w:rsid w:val="00AD7E7F"/>
    <w:rsid w:val="00AE01CD"/>
    <w:rsid w:val="00AE0202"/>
    <w:rsid w:val="00AE101D"/>
    <w:rsid w:val="00AE4EBF"/>
    <w:rsid w:val="00AE6480"/>
    <w:rsid w:val="00AF47D3"/>
    <w:rsid w:val="00AF6793"/>
    <w:rsid w:val="00B03B64"/>
    <w:rsid w:val="00B04781"/>
    <w:rsid w:val="00B05810"/>
    <w:rsid w:val="00B1034D"/>
    <w:rsid w:val="00B1246B"/>
    <w:rsid w:val="00B141CE"/>
    <w:rsid w:val="00B159E5"/>
    <w:rsid w:val="00B17E4C"/>
    <w:rsid w:val="00B21593"/>
    <w:rsid w:val="00B24DDE"/>
    <w:rsid w:val="00B27B28"/>
    <w:rsid w:val="00B33A9B"/>
    <w:rsid w:val="00B33F80"/>
    <w:rsid w:val="00B37264"/>
    <w:rsid w:val="00B401B0"/>
    <w:rsid w:val="00B4126E"/>
    <w:rsid w:val="00B41326"/>
    <w:rsid w:val="00B42068"/>
    <w:rsid w:val="00B44EA9"/>
    <w:rsid w:val="00B50557"/>
    <w:rsid w:val="00B513B5"/>
    <w:rsid w:val="00B51CAC"/>
    <w:rsid w:val="00B621B1"/>
    <w:rsid w:val="00B6441D"/>
    <w:rsid w:val="00B6474E"/>
    <w:rsid w:val="00B64AB6"/>
    <w:rsid w:val="00B65E61"/>
    <w:rsid w:val="00B760F6"/>
    <w:rsid w:val="00B768F9"/>
    <w:rsid w:val="00B7760E"/>
    <w:rsid w:val="00B808C6"/>
    <w:rsid w:val="00B83808"/>
    <w:rsid w:val="00B84350"/>
    <w:rsid w:val="00B859CA"/>
    <w:rsid w:val="00B87EB3"/>
    <w:rsid w:val="00B914BD"/>
    <w:rsid w:val="00B92C3A"/>
    <w:rsid w:val="00B92EDF"/>
    <w:rsid w:val="00B92F52"/>
    <w:rsid w:val="00B967C3"/>
    <w:rsid w:val="00BA44EC"/>
    <w:rsid w:val="00BA47BC"/>
    <w:rsid w:val="00BA5CF8"/>
    <w:rsid w:val="00BB0277"/>
    <w:rsid w:val="00BB1352"/>
    <w:rsid w:val="00BB2553"/>
    <w:rsid w:val="00BB4008"/>
    <w:rsid w:val="00BB573D"/>
    <w:rsid w:val="00BB6AE7"/>
    <w:rsid w:val="00BC1BD3"/>
    <w:rsid w:val="00BC43CA"/>
    <w:rsid w:val="00BC49DA"/>
    <w:rsid w:val="00BC5258"/>
    <w:rsid w:val="00BC7A8E"/>
    <w:rsid w:val="00BD0FEE"/>
    <w:rsid w:val="00BD101F"/>
    <w:rsid w:val="00BD200F"/>
    <w:rsid w:val="00BD3578"/>
    <w:rsid w:val="00BD394D"/>
    <w:rsid w:val="00BD3EDE"/>
    <w:rsid w:val="00BD60E6"/>
    <w:rsid w:val="00BE5372"/>
    <w:rsid w:val="00BE764A"/>
    <w:rsid w:val="00BE7FC0"/>
    <w:rsid w:val="00BF1E26"/>
    <w:rsid w:val="00BF65E7"/>
    <w:rsid w:val="00BF74D1"/>
    <w:rsid w:val="00C0031D"/>
    <w:rsid w:val="00C01F79"/>
    <w:rsid w:val="00C04888"/>
    <w:rsid w:val="00C048B2"/>
    <w:rsid w:val="00C058A7"/>
    <w:rsid w:val="00C1327F"/>
    <w:rsid w:val="00C1332D"/>
    <w:rsid w:val="00C141C8"/>
    <w:rsid w:val="00C16FE8"/>
    <w:rsid w:val="00C17EA6"/>
    <w:rsid w:val="00C20294"/>
    <w:rsid w:val="00C22406"/>
    <w:rsid w:val="00C24F19"/>
    <w:rsid w:val="00C31E0A"/>
    <w:rsid w:val="00C327A5"/>
    <w:rsid w:val="00C33FDE"/>
    <w:rsid w:val="00C366AC"/>
    <w:rsid w:val="00C3753F"/>
    <w:rsid w:val="00C4615E"/>
    <w:rsid w:val="00C465BF"/>
    <w:rsid w:val="00C50489"/>
    <w:rsid w:val="00C50745"/>
    <w:rsid w:val="00C53543"/>
    <w:rsid w:val="00C566AA"/>
    <w:rsid w:val="00C566E0"/>
    <w:rsid w:val="00C56D77"/>
    <w:rsid w:val="00C61C6D"/>
    <w:rsid w:val="00C6287B"/>
    <w:rsid w:val="00C6311B"/>
    <w:rsid w:val="00C649DE"/>
    <w:rsid w:val="00C66154"/>
    <w:rsid w:val="00C67DD0"/>
    <w:rsid w:val="00C72389"/>
    <w:rsid w:val="00C732B8"/>
    <w:rsid w:val="00C75B05"/>
    <w:rsid w:val="00C767E3"/>
    <w:rsid w:val="00C7697F"/>
    <w:rsid w:val="00C77120"/>
    <w:rsid w:val="00C807AB"/>
    <w:rsid w:val="00C81FE5"/>
    <w:rsid w:val="00C868F5"/>
    <w:rsid w:val="00C904F2"/>
    <w:rsid w:val="00C91A47"/>
    <w:rsid w:val="00C92D21"/>
    <w:rsid w:val="00CA0672"/>
    <w:rsid w:val="00CA758E"/>
    <w:rsid w:val="00CB0FD0"/>
    <w:rsid w:val="00CB2E97"/>
    <w:rsid w:val="00CB4B57"/>
    <w:rsid w:val="00CB589A"/>
    <w:rsid w:val="00CB65A1"/>
    <w:rsid w:val="00CB6BD7"/>
    <w:rsid w:val="00CB79B1"/>
    <w:rsid w:val="00CB79C8"/>
    <w:rsid w:val="00CC1790"/>
    <w:rsid w:val="00CC17BB"/>
    <w:rsid w:val="00CC2941"/>
    <w:rsid w:val="00CC4D76"/>
    <w:rsid w:val="00CC5E2E"/>
    <w:rsid w:val="00CC7D5F"/>
    <w:rsid w:val="00CC7E10"/>
    <w:rsid w:val="00CD00E4"/>
    <w:rsid w:val="00CD0D41"/>
    <w:rsid w:val="00CD20AB"/>
    <w:rsid w:val="00CD2799"/>
    <w:rsid w:val="00CD44BF"/>
    <w:rsid w:val="00CD49AF"/>
    <w:rsid w:val="00CE0137"/>
    <w:rsid w:val="00CE0984"/>
    <w:rsid w:val="00CE1A27"/>
    <w:rsid w:val="00CE5229"/>
    <w:rsid w:val="00CF07DF"/>
    <w:rsid w:val="00CF1566"/>
    <w:rsid w:val="00CF5136"/>
    <w:rsid w:val="00CF63A4"/>
    <w:rsid w:val="00CF6893"/>
    <w:rsid w:val="00CF7097"/>
    <w:rsid w:val="00D00E12"/>
    <w:rsid w:val="00D01FF1"/>
    <w:rsid w:val="00D025CD"/>
    <w:rsid w:val="00D04B34"/>
    <w:rsid w:val="00D05BE0"/>
    <w:rsid w:val="00D0762B"/>
    <w:rsid w:val="00D0783A"/>
    <w:rsid w:val="00D1346D"/>
    <w:rsid w:val="00D1412D"/>
    <w:rsid w:val="00D14FFB"/>
    <w:rsid w:val="00D2139C"/>
    <w:rsid w:val="00D25598"/>
    <w:rsid w:val="00D261C5"/>
    <w:rsid w:val="00D27A61"/>
    <w:rsid w:val="00D371A9"/>
    <w:rsid w:val="00D40955"/>
    <w:rsid w:val="00D40C82"/>
    <w:rsid w:val="00D41C47"/>
    <w:rsid w:val="00D41F2A"/>
    <w:rsid w:val="00D45025"/>
    <w:rsid w:val="00D471B9"/>
    <w:rsid w:val="00D47871"/>
    <w:rsid w:val="00D47E3E"/>
    <w:rsid w:val="00D50BC9"/>
    <w:rsid w:val="00D536B3"/>
    <w:rsid w:val="00D53C54"/>
    <w:rsid w:val="00D566E9"/>
    <w:rsid w:val="00D60480"/>
    <w:rsid w:val="00D610A8"/>
    <w:rsid w:val="00D643BE"/>
    <w:rsid w:val="00D67BAA"/>
    <w:rsid w:val="00D7088E"/>
    <w:rsid w:val="00D72D0A"/>
    <w:rsid w:val="00D803FC"/>
    <w:rsid w:val="00D81047"/>
    <w:rsid w:val="00D81527"/>
    <w:rsid w:val="00D81DFF"/>
    <w:rsid w:val="00D829C3"/>
    <w:rsid w:val="00D82F5A"/>
    <w:rsid w:val="00D839AE"/>
    <w:rsid w:val="00D85087"/>
    <w:rsid w:val="00D94DC3"/>
    <w:rsid w:val="00DA0BF1"/>
    <w:rsid w:val="00DA2EEB"/>
    <w:rsid w:val="00DA5312"/>
    <w:rsid w:val="00DA566F"/>
    <w:rsid w:val="00DA68C6"/>
    <w:rsid w:val="00DB0239"/>
    <w:rsid w:val="00DB0DCF"/>
    <w:rsid w:val="00DB0F9F"/>
    <w:rsid w:val="00DB1F80"/>
    <w:rsid w:val="00DB3A6D"/>
    <w:rsid w:val="00DC0370"/>
    <w:rsid w:val="00DC4DBF"/>
    <w:rsid w:val="00DD17C0"/>
    <w:rsid w:val="00DD1FB8"/>
    <w:rsid w:val="00DD6988"/>
    <w:rsid w:val="00DE14E3"/>
    <w:rsid w:val="00DE74A3"/>
    <w:rsid w:val="00DF05F6"/>
    <w:rsid w:val="00DF0B01"/>
    <w:rsid w:val="00DF3248"/>
    <w:rsid w:val="00E01E62"/>
    <w:rsid w:val="00E05B0A"/>
    <w:rsid w:val="00E10451"/>
    <w:rsid w:val="00E10F66"/>
    <w:rsid w:val="00E120E8"/>
    <w:rsid w:val="00E135EF"/>
    <w:rsid w:val="00E20C59"/>
    <w:rsid w:val="00E21623"/>
    <w:rsid w:val="00E21FD8"/>
    <w:rsid w:val="00E22389"/>
    <w:rsid w:val="00E24A9E"/>
    <w:rsid w:val="00E30348"/>
    <w:rsid w:val="00E31A4A"/>
    <w:rsid w:val="00E33003"/>
    <w:rsid w:val="00E35EE5"/>
    <w:rsid w:val="00E41A7D"/>
    <w:rsid w:val="00E43D6A"/>
    <w:rsid w:val="00E44A2C"/>
    <w:rsid w:val="00E501FA"/>
    <w:rsid w:val="00E50A52"/>
    <w:rsid w:val="00E51BC8"/>
    <w:rsid w:val="00E6000B"/>
    <w:rsid w:val="00E620D4"/>
    <w:rsid w:val="00E6542E"/>
    <w:rsid w:val="00E70FFB"/>
    <w:rsid w:val="00E737AA"/>
    <w:rsid w:val="00E74BD0"/>
    <w:rsid w:val="00E80509"/>
    <w:rsid w:val="00E8145F"/>
    <w:rsid w:val="00E84A3C"/>
    <w:rsid w:val="00E86585"/>
    <w:rsid w:val="00E90F09"/>
    <w:rsid w:val="00E9121D"/>
    <w:rsid w:val="00E9182C"/>
    <w:rsid w:val="00E91976"/>
    <w:rsid w:val="00E9459A"/>
    <w:rsid w:val="00E97B00"/>
    <w:rsid w:val="00EA1385"/>
    <w:rsid w:val="00EA201B"/>
    <w:rsid w:val="00EA204B"/>
    <w:rsid w:val="00EA3A37"/>
    <w:rsid w:val="00EA49F7"/>
    <w:rsid w:val="00EA69B7"/>
    <w:rsid w:val="00EA772F"/>
    <w:rsid w:val="00EA789A"/>
    <w:rsid w:val="00EB1B65"/>
    <w:rsid w:val="00EB29C5"/>
    <w:rsid w:val="00EB29E0"/>
    <w:rsid w:val="00EB2FEB"/>
    <w:rsid w:val="00EB3E81"/>
    <w:rsid w:val="00EB3E9F"/>
    <w:rsid w:val="00EB4801"/>
    <w:rsid w:val="00EB48F8"/>
    <w:rsid w:val="00EB63DB"/>
    <w:rsid w:val="00EB721A"/>
    <w:rsid w:val="00EC15C7"/>
    <w:rsid w:val="00EC1627"/>
    <w:rsid w:val="00EC3BE9"/>
    <w:rsid w:val="00EC4CE3"/>
    <w:rsid w:val="00EC5D58"/>
    <w:rsid w:val="00ED01E5"/>
    <w:rsid w:val="00ED1FFB"/>
    <w:rsid w:val="00ED6267"/>
    <w:rsid w:val="00EE29B0"/>
    <w:rsid w:val="00EE6CEC"/>
    <w:rsid w:val="00EF1EBE"/>
    <w:rsid w:val="00EF2EDE"/>
    <w:rsid w:val="00EF3B3A"/>
    <w:rsid w:val="00EF6073"/>
    <w:rsid w:val="00EF7EC5"/>
    <w:rsid w:val="00F12118"/>
    <w:rsid w:val="00F16C8F"/>
    <w:rsid w:val="00F16D9F"/>
    <w:rsid w:val="00F200AB"/>
    <w:rsid w:val="00F2141B"/>
    <w:rsid w:val="00F22C37"/>
    <w:rsid w:val="00F23F5E"/>
    <w:rsid w:val="00F24C98"/>
    <w:rsid w:val="00F25E8A"/>
    <w:rsid w:val="00F26793"/>
    <w:rsid w:val="00F27C92"/>
    <w:rsid w:val="00F30985"/>
    <w:rsid w:val="00F32B91"/>
    <w:rsid w:val="00F362E3"/>
    <w:rsid w:val="00F40634"/>
    <w:rsid w:val="00F42B7F"/>
    <w:rsid w:val="00F500EC"/>
    <w:rsid w:val="00F54D95"/>
    <w:rsid w:val="00F5796D"/>
    <w:rsid w:val="00F6014F"/>
    <w:rsid w:val="00F60A59"/>
    <w:rsid w:val="00F62BFE"/>
    <w:rsid w:val="00F646FB"/>
    <w:rsid w:val="00F64BAA"/>
    <w:rsid w:val="00F67946"/>
    <w:rsid w:val="00F701D1"/>
    <w:rsid w:val="00F70B2A"/>
    <w:rsid w:val="00F71C21"/>
    <w:rsid w:val="00F71E38"/>
    <w:rsid w:val="00F731C0"/>
    <w:rsid w:val="00F73A54"/>
    <w:rsid w:val="00F74B62"/>
    <w:rsid w:val="00F75B3D"/>
    <w:rsid w:val="00F75E77"/>
    <w:rsid w:val="00F80A65"/>
    <w:rsid w:val="00F82F8E"/>
    <w:rsid w:val="00F85B71"/>
    <w:rsid w:val="00F93BFB"/>
    <w:rsid w:val="00F96A27"/>
    <w:rsid w:val="00FA061D"/>
    <w:rsid w:val="00FA5BCF"/>
    <w:rsid w:val="00FA6320"/>
    <w:rsid w:val="00FA6403"/>
    <w:rsid w:val="00FB0F9B"/>
    <w:rsid w:val="00FB184F"/>
    <w:rsid w:val="00FB4033"/>
    <w:rsid w:val="00FB5B72"/>
    <w:rsid w:val="00FC43BB"/>
    <w:rsid w:val="00FD0CBC"/>
    <w:rsid w:val="00FD2AF1"/>
    <w:rsid w:val="00FD2BFD"/>
    <w:rsid w:val="00FD3F3B"/>
    <w:rsid w:val="00FD5E13"/>
    <w:rsid w:val="00FD6259"/>
    <w:rsid w:val="00FD6A4F"/>
    <w:rsid w:val="00FE75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A0A1F"/>
  <w15:chartTrackingRefBased/>
  <w15:docId w15:val="{F061EDB9-50FE-48AE-AEDA-1F8CF098F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0">
    <w:name w:val="heading 1"/>
    <w:basedOn w:val="a"/>
    <w:next w:val="a"/>
    <w:link w:val="11"/>
    <w:uiPriority w:val="9"/>
    <w:qFormat/>
    <w:rsid w:val="00642F5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0B1F26"/>
    <w:pPr>
      <w:keepNext/>
      <w:spacing w:line="720" w:lineRule="auto"/>
      <w:outlineLvl w:val="1"/>
    </w:pPr>
    <w:rPr>
      <w:rFonts w:ascii="標楷體" w:eastAsia="標楷體" w:hAnsi="標楷體"/>
      <w:bCs/>
      <w:sz w:val="28"/>
      <w:szCs w:val="28"/>
    </w:rPr>
  </w:style>
  <w:style w:type="paragraph" w:styleId="3">
    <w:name w:val="heading 3"/>
    <w:basedOn w:val="a"/>
    <w:next w:val="a"/>
    <w:link w:val="30"/>
    <w:unhideWhenUsed/>
    <w:qFormat/>
    <w:rsid w:val="00E9121D"/>
    <w:pPr>
      <w:keepNext/>
      <w:spacing w:line="720" w:lineRule="auto"/>
      <w:outlineLvl w:val="2"/>
    </w:pPr>
    <w:rPr>
      <w:rFonts w:ascii="Cambria" w:eastAsia="新細明體" w:hAnsi="Cambria" w:cs="Times New Roman"/>
      <w:b/>
      <w:bCs/>
      <w:sz w:val="36"/>
      <w:szCs w:val="36"/>
    </w:rPr>
  </w:style>
  <w:style w:type="paragraph" w:styleId="4">
    <w:name w:val="heading 4"/>
    <w:basedOn w:val="a"/>
    <w:link w:val="40"/>
    <w:qFormat/>
    <w:rsid w:val="00C22406"/>
    <w:pPr>
      <w:adjustRightInd w:val="0"/>
      <w:spacing w:line="440" w:lineRule="exact"/>
      <w:ind w:left="1080" w:hanging="480"/>
      <w:jc w:val="both"/>
      <w:textAlignment w:val="baseline"/>
      <w:outlineLvl w:val="3"/>
    </w:pPr>
    <w:rPr>
      <w:rFonts w:ascii="標楷體" w:eastAsia="標楷體" w:hAnsi="Times New Roman" w:cs="Times New Roman"/>
      <w:color w:val="000000"/>
      <w:spacing w:val="-4"/>
      <w:kern w:val="0"/>
      <w:szCs w:val="20"/>
    </w:rPr>
  </w:style>
  <w:style w:type="paragraph" w:styleId="5">
    <w:name w:val="heading 5"/>
    <w:basedOn w:val="a"/>
    <w:link w:val="50"/>
    <w:qFormat/>
    <w:rsid w:val="00490177"/>
    <w:pPr>
      <w:widowControl/>
      <w:outlineLvl w:val="4"/>
    </w:pPr>
    <w:rPr>
      <w:rFonts w:ascii="新細明體" w:eastAsia="新細明體" w:hAnsi="新細明體" w:cs="新細明體"/>
      <w:b/>
      <w:bCs/>
      <w:color w:val="2A6491"/>
      <w:kern w:val="0"/>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84DC9"/>
    <w:pPr>
      <w:tabs>
        <w:tab w:val="center" w:pos="4153"/>
        <w:tab w:val="right" w:pos="8306"/>
      </w:tabs>
      <w:snapToGrid w:val="0"/>
    </w:pPr>
    <w:rPr>
      <w:sz w:val="20"/>
      <w:szCs w:val="20"/>
    </w:rPr>
  </w:style>
  <w:style w:type="character" w:customStyle="1" w:styleId="a4">
    <w:name w:val="頁首 字元"/>
    <w:basedOn w:val="a0"/>
    <w:link w:val="a3"/>
    <w:rsid w:val="00884DC9"/>
    <w:rPr>
      <w:sz w:val="20"/>
      <w:szCs w:val="20"/>
    </w:rPr>
  </w:style>
  <w:style w:type="paragraph" w:styleId="a5">
    <w:name w:val="footer"/>
    <w:basedOn w:val="a"/>
    <w:link w:val="a6"/>
    <w:unhideWhenUsed/>
    <w:rsid w:val="00884DC9"/>
    <w:pPr>
      <w:tabs>
        <w:tab w:val="center" w:pos="4153"/>
        <w:tab w:val="right" w:pos="8306"/>
      </w:tabs>
      <w:snapToGrid w:val="0"/>
    </w:pPr>
    <w:rPr>
      <w:sz w:val="20"/>
      <w:szCs w:val="20"/>
    </w:rPr>
  </w:style>
  <w:style w:type="character" w:customStyle="1" w:styleId="a6">
    <w:name w:val="頁尾 字元"/>
    <w:basedOn w:val="a0"/>
    <w:link w:val="a5"/>
    <w:uiPriority w:val="99"/>
    <w:rsid w:val="00884DC9"/>
    <w:rPr>
      <w:sz w:val="20"/>
      <w:szCs w:val="20"/>
    </w:rPr>
  </w:style>
  <w:style w:type="character" w:customStyle="1" w:styleId="11">
    <w:name w:val="標題 1 字元"/>
    <w:basedOn w:val="a0"/>
    <w:link w:val="10"/>
    <w:uiPriority w:val="9"/>
    <w:rsid w:val="00642F51"/>
    <w:rPr>
      <w:rFonts w:asciiTheme="majorHAnsi" w:eastAsiaTheme="majorEastAsia" w:hAnsiTheme="majorHAnsi" w:cstheme="majorBidi"/>
      <w:b/>
      <w:bCs/>
      <w:kern w:val="52"/>
      <w:sz w:val="52"/>
      <w:szCs w:val="52"/>
    </w:rPr>
  </w:style>
  <w:style w:type="numbering" w:customStyle="1" w:styleId="12">
    <w:name w:val="無清單1"/>
    <w:next w:val="a2"/>
    <w:uiPriority w:val="99"/>
    <w:semiHidden/>
    <w:rsid w:val="0072559B"/>
  </w:style>
  <w:style w:type="paragraph" w:styleId="a7">
    <w:name w:val="Balloon Text"/>
    <w:basedOn w:val="a"/>
    <w:link w:val="a8"/>
    <w:uiPriority w:val="99"/>
    <w:rsid w:val="0072559B"/>
    <w:rPr>
      <w:rFonts w:ascii="Arial" w:eastAsia="新細明體" w:hAnsi="Arial" w:cs="Times New Roman"/>
      <w:sz w:val="18"/>
      <w:szCs w:val="18"/>
    </w:rPr>
  </w:style>
  <w:style w:type="character" w:customStyle="1" w:styleId="a8">
    <w:name w:val="註解方塊文字 字元"/>
    <w:basedOn w:val="a0"/>
    <w:link w:val="a7"/>
    <w:uiPriority w:val="99"/>
    <w:rsid w:val="0072559B"/>
    <w:rPr>
      <w:rFonts w:ascii="Arial" w:eastAsia="新細明體" w:hAnsi="Arial" w:cs="Times New Roman"/>
      <w:sz w:val="18"/>
      <w:szCs w:val="18"/>
    </w:rPr>
  </w:style>
  <w:style w:type="character" w:customStyle="1" w:styleId="down1">
    <w:name w:val="down1"/>
    <w:rsid w:val="0072559B"/>
    <w:rPr>
      <w:rFonts w:ascii="Arial" w:hAnsi="Arial" w:cs="Arial" w:hint="default"/>
      <w:b w:val="0"/>
      <w:bCs w:val="0"/>
      <w:i w:val="0"/>
      <w:iCs w:val="0"/>
      <w:caps w:val="0"/>
      <w:smallCaps w:val="0"/>
      <w:color w:val="000000"/>
      <w:sz w:val="15"/>
      <w:szCs w:val="15"/>
    </w:rPr>
  </w:style>
  <w:style w:type="character" w:styleId="a9">
    <w:name w:val="Strong"/>
    <w:qFormat/>
    <w:rsid w:val="0072559B"/>
    <w:rPr>
      <w:b/>
      <w:bCs/>
    </w:rPr>
  </w:style>
  <w:style w:type="character" w:styleId="aa">
    <w:name w:val="page number"/>
    <w:basedOn w:val="a0"/>
    <w:rsid w:val="0072559B"/>
  </w:style>
  <w:style w:type="table" w:styleId="ab">
    <w:name w:val="Table Grid"/>
    <w:basedOn w:val="a1"/>
    <w:rsid w:val="0072559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1"/>
    <w:next w:val="ab"/>
    <w:uiPriority w:val="59"/>
    <w:rsid w:val="00662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b"/>
    <w:rsid w:val="006144A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nhideWhenUsed/>
    <w:rsid w:val="007F652B"/>
    <w:pPr>
      <w:spacing w:after="120" w:line="480" w:lineRule="auto"/>
    </w:pPr>
  </w:style>
  <w:style w:type="character" w:customStyle="1" w:styleId="23">
    <w:name w:val="本文 2 字元"/>
    <w:basedOn w:val="a0"/>
    <w:link w:val="22"/>
    <w:rsid w:val="007F652B"/>
  </w:style>
  <w:style w:type="paragraph" w:styleId="ac">
    <w:name w:val="annotation text"/>
    <w:basedOn w:val="a"/>
    <w:link w:val="ad"/>
    <w:rsid w:val="007F652B"/>
    <w:rPr>
      <w:rFonts w:ascii="Times New Roman" w:eastAsia="新細明體" w:hAnsi="Times New Roman" w:cs="Times New Roman"/>
      <w:szCs w:val="24"/>
      <w:lang w:val="x-none" w:eastAsia="x-none"/>
    </w:rPr>
  </w:style>
  <w:style w:type="character" w:customStyle="1" w:styleId="ad">
    <w:name w:val="註解文字 字元"/>
    <w:basedOn w:val="a0"/>
    <w:link w:val="ac"/>
    <w:rsid w:val="007F652B"/>
    <w:rPr>
      <w:rFonts w:ascii="Times New Roman" w:eastAsia="新細明體" w:hAnsi="Times New Roman" w:cs="Times New Roman"/>
      <w:szCs w:val="24"/>
      <w:lang w:val="x-none" w:eastAsia="x-none"/>
    </w:rPr>
  </w:style>
  <w:style w:type="paragraph" w:styleId="ae">
    <w:name w:val="Body Text"/>
    <w:basedOn w:val="a"/>
    <w:link w:val="af"/>
    <w:unhideWhenUsed/>
    <w:rsid w:val="007F652B"/>
    <w:pPr>
      <w:spacing w:after="120"/>
    </w:pPr>
    <w:rPr>
      <w:rFonts w:ascii="Times New Roman" w:eastAsia="標楷體" w:hAnsi="Times New Roman" w:cs="Times New Roman"/>
      <w:szCs w:val="24"/>
    </w:rPr>
  </w:style>
  <w:style w:type="character" w:customStyle="1" w:styleId="af">
    <w:name w:val="本文 字元"/>
    <w:basedOn w:val="a0"/>
    <w:link w:val="ae"/>
    <w:rsid w:val="007F652B"/>
    <w:rPr>
      <w:rFonts w:ascii="Times New Roman" w:eastAsia="標楷體" w:hAnsi="Times New Roman" w:cs="Times New Roman"/>
      <w:szCs w:val="24"/>
    </w:rPr>
  </w:style>
  <w:style w:type="paragraph" w:styleId="af0">
    <w:name w:val="Body Text Indent"/>
    <w:aliases w:val="本文縮排5"/>
    <w:basedOn w:val="a"/>
    <w:link w:val="af1"/>
    <w:unhideWhenUsed/>
    <w:rsid w:val="003F07A6"/>
    <w:pPr>
      <w:spacing w:after="120"/>
      <w:ind w:leftChars="200" w:left="480"/>
    </w:pPr>
  </w:style>
  <w:style w:type="character" w:customStyle="1" w:styleId="af1">
    <w:name w:val="本文縮排 字元"/>
    <w:aliases w:val="本文縮排5 字元"/>
    <w:basedOn w:val="a0"/>
    <w:link w:val="af0"/>
    <w:rsid w:val="003F07A6"/>
  </w:style>
  <w:style w:type="paragraph" w:styleId="24">
    <w:name w:val="Body Text Indent 2"/>
    <w:basedOn w:val="a"/>
    <w:link w:val="25"/>
    <w:unhideWhenUsed/>
    <w:rsid w:val="00E501FA"/>
    <w:pPr>
      <w:spacing w:after="120" w:line="480" w:lineRule="auto"/>
      <w:ind w:leftChars="200" w:left="480"/>
    </w:pPr>
  </w:style>
  <w:style w:type="character" w:customStyle="1" w:styleId="25">
    <w:name w:val="本文縮排 2 字元"/>
    <w:basedOn w:val="a0"/>
    <w:link w:val="24"/>
    <w:rsid w:val="00E501FA"/>
  </w:style>
  <w:style w:type="paragraph" w:styleId="af2">
    <w:name w:val="List Paragraph"/>
    <w:basedOn w:val="a"/>
    <w:uiPriority w:val="34"/>
    <w:qFormat/>
    <w:rsid w:val="004B023E"/>
    <w:pPr>
      <w:ind w:leftChars="200" w:left="480"/>
    </w:pPr>
    <w:rPr>
      <w:rFonts w:ascii="Times New Roman" w:eastAsia="新細明體" w:hAnsi="Times New Roman" w:cs="Times New Roman"/>
      <w:szCs w:val="24"/>
    </w:rPr>
  </w:style>
  <w:style w:type="table" w:customStyle="1" w:styleId="31">
    <w:name w:val="表格格線3"/>
    <w:basedOn w:val="a1"/>
    <w:next w:val="ab"/>
    <w:uiPriority w:val="59"/>
    <w:rsid w:val="00246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rsid w:val="005F1B9F"/>
    <w:rPr>
      <w:rFonts w:ascii="Times New Roman" w:hAnsi="Times New Roman" w:cs="Times New Roman"/>
      <w:szCs w:val="24"/>
    </w:rPr>
  </w:style>
  <w:style w:type="table" w:customStyle="1" w:styleId="41">
    <w:name w:val="表格格線4"/>
    <w:basedOn w:val="a1"/>
    <w:next w:val="ab"/>
    <w:uiPriority w:val="59"/>
    <w:rsid w:val="00326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next w:val="ab"/>
    <w:uiPriority w:val="59"/>
    <w:rsid w:val="005B4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E9121D"/>
    <w:rPr>
      <w:rFonts w:ascii="Cambria" w:eastAsia="新細明體" w:hAnsi="Cambria" w:cs="Times New Roman"/>
      <w:b/>
      <w:bCs/>
      <w:sz w:val="36"/>
      <w:szCs w:val="36"/>
    </w:rPr>
  </w:style>
  <w:style w:type="numbering" w:customStyle="1" w:styleId="26">
    <w:name w:val="無清單2"/>
    <w:next w:val="a2"/>
    <w:semiHidden/>
    <w:unhideWhenUsed/>
    <w:rsid w:val="00E9121D"/>
  </w:style>
  <w:style w:type="character" w:customStyle="1" w:styleId="20">
    <w:name w:val="標題 2 字元"/>
    <w:link w:val="2"/>
    <w:rsid w:val="00E9121D"/>
    <w:rPr>
      <w:rFonts w:ascii="標楷體" w:eastAsia="標楷體" w:hAnsi="標楷體"/>
      <w:bCs/>
      <w:sz w:val="28"/>
      <w:szCs w:val="28"/>
    </w:rPr>
  </w:style>
  <w:style w:type="paragraph" w:styleId="af3">
    <w:name w:val="Plain Text"/>
    <w:basedOn w:val="a"/>
    <w:link w:val="af4"/>
    <w:rsid w:val="00E9121D"/>
    <w:rPr>
      <w:rFonts w:ascii="細明體" w:eastAsia="細明體" w:hAnsi="Courier New" w:cs="Times New Roman"/>
      <w:szCs w:val="20"/>
    </w:rPr>
  </w:style>
  <w:style w:type="character" w:customStyle="1" w:styleId="af4">
    <w:name w:val="純文字 字元"/>
    <w:basedOn w:val="a0"/>
    <w:link w:val="af3"/>
    <w:rsid w:val="00E9121D"/>
    <w:rPr>
      <w:rFonts w:ascii="細明體" w:eastAsia="細明體" w:hAnsi="Courier New" w:cs="Times New Roman"/>
      <w:szCs w:val="20"/>
    </w:rPr>
  </w:style>
  <w:style w:type="paragraph" w:customStyle="1" w:styleId="af5">
    <w:name w:val="說明"/>
    <w:basedOn w:val="af0"/>
    <w:rsid w:val="00E9121D"/>
    <w:pPr>
      <w:snapToGrid w:val="0"/>
      <w:spacing w:after="0" w:line="500" w:lineRule="exact"/>
      <w:ind w:leftChars="0" w:left="953" w:hanging="953"/>
    </w:pPr>
    <w:rPr>
      <w:rFonts w:ascii="Arial" w:eastAsia="標楷體" w:hAnsi="Arial" w:cs="Times New Roman"/>
      <w:sz w:val="32"/>
      <w:szCs w:val="20"/>
    </w:rPr>
  </w:style>
  <w:style w:type="paragraph" w:customStyle="1" w:styleId="content">
    <w:name w:val="content"/>
    <w:basedOn w:val="a"/>
    <w:rsid w:val="00E9121D"/>
    <w:pPr>
      <w:widowControl/>
      <w:spacing w:before="100" w:beforeAutospacing="1" w:after="100" w:afterAutospacing="1" w:line="360" w:lineRule="atLeast"/>
    </w:pPr>
    <w:rPr>
      <w:rFonts w:ascii="Arial Unicode MS" w:eastAsia="Arial Unicode MS" w:hAnsi="Arial Unicode MS" w:cs="Arial Unicode MS"/>
      <w:color w:val="333333"/>
      <w:kern w:val="0"/>
      <w:sz w:val="20"/>
      <w:szCs w:val="20"/>
    </w:rPr>
  </w:style>
  <w:style w:type="paragraph" w:customStyle="1" w:styleId="af6">
    <w:name w:val="一、內文"/>
    <w:basedOn w:val="af0"/>
    <w:rsid w:val="00E9121D"/>
    <w:pPr>
      <w:spacing w:after="0"/>
      <w:ind w:leftChars="100" w:left="240" w:firstLineChars="214" w:firstLine="599"/>
      <w:jc w:val="both"/>
    </w:pPr>
    <w:rPr>
      <w:rFonts w:ascii="Times New Roman" w:eastAsia="標楷體" w:hAnsi="Times New Roman" w:cs="Times New Roman"/>
      <w:snapToGrid w:val="0"/>
      <w:kern w:val="0"/>
      <w:sz w:val="28"/>
      <w:szCs w:val="28"/>
    </w:rPr>
  </w:style>
  <w:style w:type="paragraph" w:styleId="HTML">
    <w:name w:val="HTML Preformatted"/>
    <w:basedOn w:val="a"/>
    <w:link w:val="HTML0"/>
    <w:unhideWhenUsed/>
    <w:rsid w:val="00E912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E9121D"/>
    <w:rPr>
      <w:rFonts w:ascii="細明體" w:eastAsia="細明體" w:hAnsi="細明體" w:cs="細明體"/>
      <w:kern w:val="0"/>
      <w:szCs w:val="24"/>
    </w:rPr>
  </w:style>
  <w:style w:type="paragraph" w:styleId="af7">
    <w:name w:val="Date"/>
    <w:basedOn w:val="a"/>
    <w:next w:val="a"/>
    <w:link w:val="af8"/>
    <w:rsid w:val="00E9121D"/>
    <w:pPr>
      <w:jc w:val="right"/>
    </w:pPr>
    <w:rPr>
      <w:rFonts w:ascii="Times New Roman" w:eastAsia="新細明體" w:hAnsi="Times New Roman" w:cs="Times New Roman"/>
      <w:szCs w:val="24"/>
    </w:rPr>
  </w:style>
  <w:style w:type="character" w:customStyle="1" w:styleId="af8">
    <w:name w:val="日期 字元"/>
    <w:basedOn w:val="a0"/>
    <w:link w:val="af7"/>
    <w:rsid w:val="00E9121D"/>
    <w:rPr>
      <w:rFonts w:ascii="Times New Roman" w:eastAsia="新細明體" w:hAnsi="Times New Roman" w:cs="Times New Roman"/>
      <w:szCs w:val="24"/>
    </w:rPr>
  </w:style>
  <w:style w:type="paragraph" w:styleId="32">
    <w:name w:val="Body Text Indent 3"/>
    <w:basedOn w:val="a"/>
    <w:link w:val="33"/>
    <w:unhideWhenUsed/>
    <w:rsid w:val="00E9121D"/>
    <w:pPr>
      <w:spacing w:after="120"/>
      <w:ind w:leftChars="200" w:left="480"/>
    </w:pPr>
    <w:rPr>
      <w:rFonts w:ascii="Times New Roman" w:eastAsia="新細明體" w:hAnsi="Times New Roman" w:cs="Times New Roman"/>
      <w:sz w:val="16"/>
      <w:szCs w:val="16"/>
    </w:rPr>
  </w:style>
  <w:style w:type="character" w:customStyle="1" w:styleId="33">
    <w:name w:val="本文縮排 3 字元"/>
    <w:basedOn w:val="a0"/>
    <w:link w:val="32"/>
    <w:rsid w:val="00E9121D"/>
    <w:rPr>
      <w:rFonts w:ascii="Times New Roman" w:eastAsia="新細明體" w:hAnsi="Times New Roman" w:cs="Times New Roman"/>
      <w:sz w:val="16"/>
      <w:szCs w:val="16"/>
    </w:rPr>
  </w:style>
  <w:style w:type="paragraph" w:customStyle="1" w:styleId="af9">
    <w:name w:val="表內文"/>
    <w:rsid w:val="00E9121D"/>
    <w:pPr>
      <w:spacing w:line="220" w:lineRule="exact"/>
    </w:pPr>
    <w:rPr>
      <w:rFonts w:ascii="Times New Roman" w:eastAsia="標楷體" w:hAnsi="Times New Roman" w:cs="Times New Roman"/>
      <w:kern w:val="0"/>
      <w:sz w:val="20"/>
      <w:szCs w:val="20"/>
    </w:rPr>
  </w:style>
  <w:style w:type="paragraph" w:customStyle="1" w:styleId="14">
    <w:name w:val="標1"/>
    <w:rsid w:val="00E9121D"/>
    <w:pPr>
      <w:widowControl w:val="0"/>
      <w:spacing w:before="120" w:line="260" w:lineRule="exact"/>
      <w:ind w:left="340" w:hanging="340"/>
      <w:jc w:val="both"/>
    </w:pPr>
    <w:rPr>
      <w:rFonts w:ascii="超研澤粗黑" w:eastAsia="超研澤粗黑" w:hAnsi="Times New Roman" w:cs="Times New Roman"/>
      <w:kern w:val="0"/>
      <w:sz w:val="19"/>
      <w:szCs w:val="20"/>
    </w:rPr>
  </w:style>
  <w:style w:type="paragraph" w:customStyle="1" w:styleId="02">
    <w:name w:val="一02"/>
    <w:basedOn w:val="a"/>
    <w:rsid w:val="00E9121D"/>
    <w:pPr>
      <w:spacing w:line="240" w:lineRule="exact"/>
      <w:ind w:left="595" w:hanging="595"/>
      <w:jc w:val="both"/>
    </w:pPr>
    <w:rPr>
      <w:rFonts w:ascii="標楷體" w:eastAsia="標楷體" w:hAnsi="Times New Roman" w:cs="Times New Roman"/>
      <w:kern w:val="0"/>
      <w:sz w:val="20"/>
      <w:szCs w:val="20"/>
    </w:rPr>
  </w:style>
  <w:style w:type="character" w:customStyle="1" w:styleId="body1">
    <w:name w:val="body1"/>
    <w:rsid w:val="00E9121D"/>
    <w:rPr>
      <w:rFonts w:ascii="Arial" w:hAnsi="Arial" w:cs="Arial" w:hint="default"/>
      <w:b w:val="0"/>
      <w:bCs w:val="0"/>
      <w:i w:val="0"/>
      <w:iCs w:val="0"/>
      <w:caps w:val="0"/>
      <w:smallCaps w:val="0"/>
      <w:spacing w:val="0"/>
      <w:sz w:val="15"/>
      <w:szCs w:val="15"/>
    </w:rPr>
  </w:style>
  <w:style w:type="paragraph" w:styleId="afa">
    <w:name w:val="TOC Heading"/>
    <w:basedOn w:val="10"/>
    <w:next w:val="a"/>
    <w:uiPriority w:val="39"/>
    <w:unhideWhenUsed/>
    <w:qFormat/>
    <w:rsid w:val="00E9121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15">
    <w:name w:val="toc 1"/>
    <w:basedOn w:val="a"/>
    <w:next w:val="a"/>
    <w:autoRedefine/>
    <w:qFormat/>
    <w:rsid w:val="00316EEF"/>
    <w:pPr>
      <w:tabs>
        <w:tab w:val="right" w:leader="dot" w:pos="9628"/>
      </w:tabs>
      <w:spacing w:beforeLines="50" w:before="180" w:line="0" w:lineRule="atLeast"/>
      <w:ind w:left="1135" w:hangingChars="405" w:hanging="1135"/>
    </w:pPr>
    <w:rPr>
      <w:rFonts w:ascii="標楷體" w:eastAsia="標楷體" w:hAnsi="標楷體" w:cs="Times New Roman"/>
      <w:b/>
      <w:noProof/>
      <w:sz w:val="28"/>
      <w:szCs w:val="24"/>
    </w:rPr>
  </w:style>
  <w:style w:type="character" w:styleId="afb">
    <w:name w:val="Hyperlink"/>
    <w:unhideWhenUsed/>
    <w:rsid w:val="00E9121D"/>
    <w:rPr>
      <w:color w:val="0000FF"/>
      <w:u w:val="single"/>
    </w:rPr>
  </w:style>
  <w:style w:type="paragraph" w:styleId="34">
    <w:name w:val="toc 3"/>
    <w:basedOn w:val="a"/>
    <w:next w:val="a"/>
    <w:autoRedefine/>
    <w:uiPriority w:val="39"/>
    <w:unhideWhenUsed/>
    <w:qFormat/>
    <w:rsid w:val="003E35B1"/>
    <w:pPr>
      <w:widowControl/>
      <w:tabs>
        <w:tab w:val="right" w:leader="dot" w:pos="9628"/>
      </w:tabs>
      <w:spacing w:after="100" w:line="276" w:lineRule="auto"/>
      <w:ind w:leftChars="323" w:left="1274" w:hangingChars="227" w:hanging="499"/>
    </w:pPr>
    <w:rPr>
      <w:rFonts w:ascii="Calibri" w:eastAsia="新細明體" w:hAnsi="Calibri" w:cs="Times New Roman"/>
      <w:kern w:val="0"/>
      <w:sz w:val="22"/>
    </w:rPr>
  </w:style>
  <w:style w:type="paragraph" w:styleId="27">
    <w:name w:val="toc 2"/>
    <w:basedOn w:val="a"/>
    <w:next w:val="a"/>
    <w:autoRedefine/>
    <w:uiPriority w:val="39"/>
    <w:qFormat/>
    <w:rsid w:val="00E9121D"/>
    <w:pPr>
      <w:tabs>
        <w:tab w:val="left" w:pos="993"/>
        <w:tab w:val="right" w:leader="dot" w:pos="8541"/>
      </w:tabs>
      <w:ind w:leftChars="200" w:left="480"/>
    </w:pPr>
    <w:rPr>
      <w:rFonts w:ascii="Times New Roman" w:eastAsia="新細明體" w:hAnsi="Times New Roman" w:cs="Times New Roman"/>
      <w:szCs w:val="24"/>
    </w:rPr>
  </w:style>
  <w:style w:type="character" w:customStyle="1" w:styleId="210">
    <w:name w:val="標題 2 字元1"/>
    <w:basedOn w:val="a0"/>
    <w:uiPriority w:val="9"/>
    <w:semiHidden/>
    <w:rsid w:val="000B1F26"/>
    <w:rPr>
      <w:rFonts w:asciiTheme="majorHAnsi" w:eastAsiaTheme="majorEastAsia" w:hAnsiTheme="majorHAnsi" w:cstheme="majorBidi"/>
      <w:b/>
      <w:bCs/>
      <w:sz w:val="48"/>
      <w:szCs w:val="48"/>
    </w:rPr>
  </w:style>
  <w:style w:type="numbering" w:customStyle="1" w:styleId="35">
    <w:name w:val="無清單3"/>
    <w:next w:val="a2"/>
    <w:uiPriority w:val="99"/>
    <w:semiHidden/>
    <w:unhideWhenUsed/>
    <w:rsid w:val="000B1F26"/>
  </w:style>
  <w:style w:type="paragraph" w:customStyle="1" w:styleId="afc">
    <w:name w:val="內文１"/>
    <w:basedOn w:val="a"/>
    <w:rsid w:val="000B1F26"/>
    <w:pPr>
      <w:spacing w:line="720" w:lineRule="auto"/>
    </w:pPr>
    <w:rPr>
      <w:rFonts w:ascii="Century Gothic" w:eastAsia="標楷體" w:hAnsi="Century Gothic" w:cs="Times New Roman"/>
      <w:sz w:val="28"/>
      <w:szCs w:val="20"/>
    </w:rPr>
  </w:style>
  <w:style w:type="table" w:customStyle="1" w:styleId="6">
    <w:name w:val="表格格線6"/>
    <w:basedOn w:val="a1"/>
    <w:next w:val="ab"/>
    <w:uiPriority w:val="59"/>
    <w:rsid w:val="000B1F2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1F26"/>
    <w:pPr>
      <w:widowControl w:val="0"/>
      <w:autoSpaceDE w:val="0"/>
      <w:autoSpaceDN w:val="0"/>
      <w:adjustRightInd w:val="0"/>
    </w:pPr>
    <w:rPr>
      <w:rFonts w:ascii="標楷體" w:eastAsia="標楷體" w:hAnsi="Calibri" w:cs="標楷體"/>
      <w:color w:val="000000"/>
      <w:kern w:val="0"/>
      <w:szCs w:val="24"/>
    </w:rPr>
  </w:style>
  <w:style w:type="paragraph" w:styleId="afd">
    <w:name w:val="Note Heading"/>
    <w:basedOn w:val="a"/>
    <w:next w:val="a"/>
    <w:link w:val="afe"/>
    <w:unhideWhenUsed/>
    <w:rsid w:val="000B1F26"/>
    <w:pPr>
      <w:jc w:val="center"/>
    </w:pPr>
    <w:rPr>
      <w:rFonts w:ascii="標楷體" w:eastAsia="標楷體" w:hAnsi="標楷體" w:cs="標楷體"/>
      <w:color w:val="000000"/>
      <w:kern w:val="0"/>
      <w:szCs w:val="24"/>
    </w:rPr>
  </w:style>
  <w:style w:type="character" w:customStyle="1" w:styleId="afe">
    <w:name w:val="註釋標題 字元"/>
    <w:basedOn w:val="a0"/>
    <w:link w:val="afd"/>
    <w:rsid w:val="000B1F26"/>
    <w:rPr>
      <w:rFonts w:ascii="標楷體" w:eastAsia="標楷體" w:hAnsi="標楷體" w:cs="標楷體"/>
      <w:color w:val="000000"/>
      <w:kern w:val="0"/>
      <w:szCs w:val="24"/>
    </w:rPr>
  </w:style>
  <w:style w:type="paragraph" w:styleId="aff">
    <w:name w:val="Closing"/>
    <w:basedOn w:val="a"/>
    <w:link w:val="aff0"/>
    <w:unhideWhenUsed/>
    <w:rsid w:val="000B1F26"/>
    <w:pPr>
      <w:ind w:leftChars="1800" w:left="100"/>
    </w:pPr>
    <w:rPr>
      <w:rFonts w:ascii="標楷體" w:eastAsia="標楷體" w:hAnsi="標楷體" w:cs="標楷體"/>
      <w:color w:val="000000"/>
      <w:kern w:val="0"/>
      <w:szCs w:val="24"/>
    </w:rPr>
  </w:style>
  <w:style w:type="character" w:customStyle="1" w:styleId="aff0">
    <w:name w:val="結語 字元"/>
    <w:basedOn w:val="a0"/>
    <w:link w:val="aff"/>
    <w:rsid w:val="000B1F26"/>
    <w:rPr>
      <w:rFonts w:ascii="標楷體" w:eastAsia="標楷體" w:hAnsi="標楷體" w:cs="標楷體"/>
      <w:color w:val="000000"/>
      <w:kern w:val="0"/>
      <w:szCs w:val="24"/>
    </w:rPr>
  </w:style>
  <w:style w:type="numbering" w:customStyle="1" w:styleId="42">
    <w:name w:val="無清單4"/>
    <w:next w:val="a2"/>
    <w:uiPriority w:val="99"/>
    <w:semiHidden/>
    <w:rsid w:val="00705A43"/>
  </w:style>
  <w:style w:type="paragraph" w:customStyle="1" w:styleId="a80">
    <w:name w:val="a8"/>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10">
    <w:name w:val="a1"/>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30">
    <w:name w:val="a3"/>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f00">
    <w:name w:val="af0"/>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f20">
    <w:name w:val="af2"/>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40">
    <w:name w:val="a4"/>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f30">
    <w:name w:val="af3"/>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customStyle="1" w:styleId="af40">
    <w:name w:val="af4"/>
    <w:basedOn w:val="a"/>
    <w:rsid w:val="00705A43"/>
    <w:pPr>
      <w:widowControl/>
      <w:spacing w:before="100" w:beforeAutospacing="1" w:after="100" w:afterAutospacing="1"/>
    </w:pPr>
    <w:rPr>
      <w:rFonts w:ascii="新細明體" w:eastAsia="新細明體" w:hAnsi="Times New Roman" w:cs="Times New Roman"/>
      <w:kern w:val="0"/>
      <w:szCs w:val="24"/>
    </w:rPr>
  </w:style>
  <w:style w:type="paragraph" w:styleId="aff1">
    <w:name w:val="Title"/>
    <w:basedOn w:val="a"/>
    <w:next w:val="a"/>
    <w:link w:val="aff2"/>
    <w:qFormat/>
    <w:rsid w:val="00705A43"/>
    <w:pPr>
      <w:spacing w:before="240" w:after="60"/>
      <w:jc w:val="center"/>
      <w:outlineLvl w:val="0"/>
    </w:pPr>
    <w:rPr>
      <w:rFonts w:ascii="Cambria" w:eastAsia="新細明體" w:hAnsi="Cambria" w:cs="Times New Roman"/>
      <w:b/>
      <w:bCs/>
      <w:sz w:val="32"/>
      <w:szCs w:val="32"/>
    </w:rPr>
  </w:style>
  <w:style w:type="character" w:customStyle="1" w:styleId="aff2">
    <w:name w:val="標題 字元"/>
    <w:basedOn w:val="a0"/>
    <w:link w:val="aff1"/>
    <w:rsid w:val="00705A43"/>
    <w:rPr>
      <w:rFonts w:ascii="Cambria" w:eastAsia="新細明體" w:hAnsi="Cambria" w:cs="Times New Roman"/>
      <w:b/>
      <w:bCs/>
      <w:sz w:val="32"/>
      <w:szCs w:val="32"/>
    </w:rPr>
  </w:style>
  <w:style w:type="paragraph" w:styleId="aff3">
    <w:name w:val="Subtitle"/>
    <w:basedOn w:val="a"/>
    <w:next w:val="a"/>
    <w:link w:val="aff4"/>
    <w:qFormat/>
    <w:rsid w:val="00705A43"/>
    <w:pPr>
      <w:spacing w:after="60"/>
      <w:jc w:val="center"/>
      <w:outlineLvl w:val="1"/>
    </w:pPr>
    <w:rPr>
      <w:rFonts w:ascii="Cambria" w:eastAsia="新細明體" w:hAnsi="Cambria" w:cs="Times New Roman"/>
      <w:i/>
      <w:iCs/>
      <w:szCs w:val="24"/>
    </w:rPr>
  </w:style>
  <w:style w:type="character" w:customStyle="1" w:styleId="aff4">
    <w:name w:val="副標題 字元"/>
    <w:basedOn w:val="a0"/>
    <w:link w:val="aff3"/>
    <w:rsid w:val="00705A43"/>
    <w:rPr>
      <w:rFonts w:ascii="Cambria" w:eastAsia="新細明體" w:hAnsi="Cambria" w:cs="Times New Roman"/>
      <w:i/>
      <w:iCs/>
      <w:szCs w:val="24"/>
    </w:rPr>
  </w:style>
  <w:style w:type="table" w:customStyle="1" w:styleId="7">
    <w:name w:val="表格格線7"/>
    <w:basedOn w:val="a1"/>
    <w:next w:val="ab"/>
    <w:uiPriority w:val="59"/>
    <w:rsid w:val="00446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b"/>
    <w:uiPriority w:val="39"/>
    <w:rsid w:val="00512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2"/>
    <w:uiPriority w:val="99"/>
    <w:semiHidden/>
    <w:unhideWhenUsed/>
    <w:rsid w:val="00C366AC"/>
  </w:style>
  <w:style w:type="character" w:customStyle="1" w:styleId="st1">
    <w:name w:val="st1"/>
    <w:rsid w:val="00C366AC"/>
    <w:rPr>
      <w:rFonts w:cs="Times New Roman"/>
    </w:rPr>
  </w:style>
  <w:style w:type="paragraph" w:customStyle="1" w:styleId="16">
    <w:name w:val="清單段落1"/>
    <w:basedOn w:val="a"/>
    <w:rsid w:val="00C366AC"/>
    <w:pPr>
      <w:widowControl/>
      <w:suppressAutoHyphens/>
      <w:autoSpaceDN w:val="0"/>
      <w:spacing w:after="200" w:line="276" w:lineRule="auto"/>
      <w:ind w:left="720"/>
      <w:textAlignment w:val="baseline"/>
    </w:pPr>
    <w:rPr>
      <w:rFonts w:ascii="Calibri" w:eastAsia="新細明體" w:hAnsi="Calibri" w:cs="Times New Roman"/>
      <w:kern w:val="0"/>
      <w:sz w:val="22"/>
    </w:rPr>
  </w:style>
  <w:style w:type="character" w:styleId="aff5">
    <w:name w:val="annotation reference"/>
    <w:uiPriority w:val="99"/>
    <w:rsid w:val="00C366AC"/>
    <w:rPr>
      <w:sz w:val="18"/>
      <w:szCs w:val="18"/>
    </w:rPr>
  </w:style>
  <w:style w:type="paragraph" w:styleId="aff6">
    <w:name w:val="annotation subject"/>
    <w:basedOn w:val="ac"/>
    <w:next w:val="ac"/>
    <w:link w:val="aff7"/>
    <w:uiPriority w:val="99"/>
    <w:rsid w:val="00C366AC"/>
    <w:pPr>
      <w:widowControl/>
      <w:suppressAutoHyphens/>
      <w:autoSpaceDN w:val="0"/>
      <w:spacing w:after="200" w:line="276" w:lineRule="auto"/>
      <w:textAlignment w:val="baseline"/>
    </w:pPr>
    <w:rPr>
      <w:rFonts w:ascii="Calibri" w:hAnsi="Calibri"/>
      <w:b/>
      <w:bCs/>
      <w:kern w:val="0"/>
      <w:sz w:val="22"/>
      <w:szCs w:val="22"/>
      <w:lang w:val="en-US" w:eastAsia="zh-TW"/>
    </w:rPr>
  </w:style>
  <w:style w:type="character" w:customStyle="1" w:styleId="aff7">
    <w:name w:val="註解主旨 字元"/>
    <w:basedOn w:val="ad"/>
    <w:link w:val="aff6"/>
    <w:uiPriority w:val="99"/>
    <w:rsid w:val="00C366AC"/>
    <w:rPr>
      <w:rFonts w:ascii="Calibri" w:eastAsia="新細明體" w:hAnsi="Calibri" w:cs="Times New Roman"/>
      <w:b/>
      <w:bCs/>
      <w:kern w:val="0"/>
      <w:sz w:val="22"/>
      <w:szCs w:val="24"/>
      <w:lang w:val="x-none" w:eastAsia="x-none"/>
    </w:rPr>
  </w:style>
  <w:style w:type="paragraph" w:styleId="aff8">
    <w:name w:val="Revision"/>
    <w:rsid w:val="00C366AC"/>
    <w:pPr>
      <w:suppressAutoHyphens/>
      <w:autoSpaceDN w:val="0"/>
      <w:textAlignment w:val="baseline"/>
    </w:pPr>
    <w:rPr>
      <w:rFonts w:ascii="Calibri" w:eastAsia="新細明體" w:hAnsi="Calibri" w:cs="Times New Roman"/>
      <w:kern w:val="0"/>
      <w:sz w:val="22"/>
    </w:rPr>
  </w:style>
  <w:style w:type="paragraph" w:customStyle="1" w:styleId="1">
    <w:name w:val="1"/>
    <w:basedOn w:val="a"/>
    <w:qFormat/>
    <w:rsid w:val="0068602F"/>
    <w:pPr>
      <w:widowControl/>
      <w:numPr>
        <w:numId w:val="54"/>
      </w:numPr>
      <w:suppressAutoHyphens/>
      <w:autoSpaceDN w:val="0"/>
      <w:snapToGrid w:val="0"/>
      <w:spacing w:line="360" w:lineRule="auto"/>
      <w:textAlignment w:val="baseline"/>
    </w:pPr>
    <w:rPr>
      <w:rFonts w:ascii="Arial" w:eastAsia="標楷體" w:hAnsi="Arial" w:cs="Times New Roman"/>
      <w:b/>
      <w:kern w:val="0"/>
      <w:sz w:val="28"/>
      <w:lang w:val="en-GB"/>
    </w:rPr>
  </w:style>
  <w:style w:type="numbering" w:customStyle="1" w:styleId="LFO1">
    <w:name w:val="LFO1"/>
    <w:basedOn w:val="a2"/>
    <w:rsid w:val="0068602F"/>
    <w:pPr>
      <w:numPr>
        <w:numId w:val="122"/>
      </w:numPr>
    </w:pPr>
  </w:style>
  <w:style w:type="table" w:customStyle="1" w:styleId="9">
    <w:name w:val="表格格線9"/>
    <w:basedOn w:val="a1"/>
    <w:next w:val="ab"/>
    <w:uiPriority w:val="59"/>
    <w:rsid w:val="002B0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b"/>
    <w:uiPriority w:val="59"/>
    <w:rsid w:val="002B0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b"/>
    <w:uiPriority w:val="59"/>
    <w:rsid w:val="00665974"/>
    <w:rPr>
      <w:rFonts w:eastAsia="Arial Unicode MS" w:cs="Times New Roman"/>
      <w:kern w:val="0"/>
      <w:sz w:val="18"/>
      <w:lang w:val="en-CA" w:eastAsia="en-CA"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qFormat/>
    <w:rsid w:val="00F74B62"/>
    <w:pPr>
      <w:widowControl w:val="0"/>
    </w:pPr>
  </w:style>
  <w:style w:type="paragraph" w:styleId="43">
    <w:name w:val="toc 4"/>
    <w:basedOn w:val="a"/>
    <w:next w:val="a"/>
    <w:autoRedefine/>
    <w:uiPriority w:val="39"/>
    <w:unhideWhenUsed/>
    <w:rsid w:val="000100E4"/>
    <w:pPr>
      <w:ind w:leftChars="600" w:left="1440"/>
    </w:pPr>
  </w:style>
  <w:style w:type="paragraph" w:styleId="53">
    <w:name w:val="toc 5"/>
    <w:basedOn w:val="a"/>
    <w:next w:val="a"/>
    <w:autoRedefine/>
    <w:uiPriority w:val="39"/>
    <w:unhideWhenUsed/>
    <w:rsid w:val="000100E4"/>
    <w:pPr>
      <w:ind w:leftChars="800" w:left="1920"/>
    </w:pPr>
  </w:style>
  <w:style w:type="paragraph" w:styleId="60">
    <w:name w:val="toc 6"/>
    <w:basedOn w:val="a"/>
    <w:next w:val="a"/>
    <w:autoRedefine/>
    <w:uiPriority w:val="39"/>
    <w:unhideWhenUsed/>
    <w:rsid w:val="000100E4"/>
    <w:pPr>
      <w:ind w:leftChars="1000" w:left="2400"/>
    </w:pPr>
  </w:style>
  <w:style w:type="paragraph" w:styleId="70">
    <w:name w:val="toc 7"/>
    <w:basedOn w:val="a"/>
    <w:next w:val="a"/>
    <w:autoRedefine/>
    <w:uiPriority w:val="39"/>
    <w:unhideWhenUsed/>
    <w:rsid w:val="000100E4"/>
    <w:pPr>
      <w:ind w:leftChars="1200" w:left="2880"/>
    </w:pPr>
  </w:style>
  <w:style w:type="paragraph" w:styleId="80">
    <w:name w:val="toc 8"/>
    <w:basedOn w:val="a"/>
    <w:next w:val="a"/>
    <w:autoRedefine/>
    <w:uiPriority w:val="39"/>
    <w:unhideWhenUsed/>
    <w:rsid w:val="000100E4"/>
    <w:pPr>
      <w:ind w:leftChars="1400" w:left="3360"/>
    </w:pPr>
  </w:style>
  <w:style w:type="paragraph" w:styleId="90">
    <w:name w:val="toc 9"/>
    <w:basedOn w:val="a"/>
    <w:next w:val="a"/>
    <w:autoRedefine/>
    <w:uiPriority w:val="39"/>
    <w:unhideWhenUsed/>
    <w:rsid w:val="000100E4"/>
    <w:pPr>
      <w:ind w:leftChars="1600" w:left="3840"/>
    </w:pPr>
  </w:style>
  <w:style w:type="character" w:customStyle="1" w:styleId="17">
    <w:name w:val="未解析的提及1"/>
    <w:basedOn w:val="a0"/>
    <w:uiPriority w:val="99"/>
    <w:semiHidden/>
    <w:unhideWhenUsed/>
    <w:rsid w:val="000100E4"/>
    <w:rPr>
      <w:color w:val="605E5C"/>
      <w:shd w:val="clear" w:color="auto" w:fill="E1DFDD"/>
    </w:rPr>
  </w:style>
  <w:style w:type="paragraph" w:customStyle="1" w:styleId="Standard">
    <w:name w:val="Standard"/>
    <w:rsid w:val="007531F7"/>
    <w:pPr>
      <w:widowControl w:val="0"/>
      <w:suppressAutoHyphens/>
      <w:autoSpaceDN w:val="0"/>
      <w:textAlignment w:val="baseline"/>
    </w:pPr>
    <w:rPr>
      <w:rFonts w:ascii="Times New Roman" w:eastAsia="新細明體" w:hAnsi="Times New Roman" w:cs="Tahoma"/>
      <w:kern w:val="3"/>
      <w:szCs w:val="24"/>
      <w:lang w:eastAsia="en-US" w:bidi="en-US"/>
    </w:rPr>
  </w:style>
  <w:style w:type="character" w:customStyle="1" w:styleId="50">
    <w:name w:val="標題 5 字元"/>
    <w:basedOn w:val="a0"/>
    <w:link w:val="5"/>
    <w:rsid w:val="00490177"/>
    <w:rPr>
      <w:rFonts w:ascii="新細明體" w:eastAsia="新細明體" w:hAnsi="新細明體" w:cs="新細明體"/>
      <w:b/>
      <w:bCs/>
      <w:color w:val="2A6491"/>
      <w:kern w:val="0"/>
      <w:sz w:val="29"/>
      <w:szCs w:val="29"/>
    </w:rPr>
  </w:style>
  <w:style w:type="numbering" w:customStyle="1" w:styleId="111">
    <w:name w:val="無清單11"/>
    <w:next w:val="a2"/>
    <w:semiHidden/>
    <w:rsid w:val="00490177"/>
  </w:style>
  <w:style w:type="paragraph" w:customStyle="1" w:styleId="affa">
    <w:name w:val="公文(主旨)"/>
    <w:basedOn w:val="a"/>
    <w:next w:val="a"/>
    <w:rsid w:val="00490177"/>
    <w:pPr>
      <w:widowControl/>
      <w:ind w:left="958" w:hanging="958"/>
      <w:textAlignment w:val="baseline"/>
    </w:pPr>
    <w:rPr>
      <w:rFonts w:ascii="Times New Roman" w:eastAsia="標楷體" w:hAnsi="Times New Roman" w:cs="Times New Roman"/>
      <w:noProof/>
      <w:kern w:val="0"/>
      <w:sz w:val="32"/>
      <w:szCs w:val="20"/>
      <w:lang w:bidi="he-IL"/>
    </w:rPr>
  </w:style>
  <w:style w:type="paragraph" w:customStyle="1" w:styleId="Char">
    <w:name w:val="Char"/>
    <w:basedOn w:val="a"/>
    <w:rsid w:val="00490177"/>
    <w:pPr>
      <w:widowControl/>
      <w:spacing w:after="160" w:line="240" w:lineRule="exact"/>
    </w:pPr>
    <w:rPr>
      <w:rFonts w:ascii="Verdana" w:eastAsia="標楷體" w:hAnsi="Verdana" w:cs="Times New Roman"/>
      <w:kern w:val="0"/>
      <w:sz w:val="20"/>
      <w:szCs w:val="20"/>
      <w:lang w:eastAsia="en-US"/>
    </w:rPr>
  </w:style>
  <w:style w:type="numbering" w:customStyle="1" w:styleId="120">
    <w:name w:val="無清單12"/>
    <w:next w:val="a2"/>
    <w:semiHidden/>
    <w:rsid w:val="00490177"/>
  </w:style>
  <w:style w:type="numbering" w:customStyle="1" w:styleId="211">
    <w:name w:val="無清單21"/>
    <w:next w:val="a2"/>
    <w:semiHidden/>
    <w:rsid w:val="00490177"/>
  </w:style>
  <w:style w:type="character" w:customStyle="1" w:styleId="itemtextlaw1">
    <w:name w:val="itemtextlaw1"/>
    <w:rsid w:val="0025752B"/>
    <w:rPr>
      <w:sz w:val="26"/>
      <w:szCs w:val="26"/>
    </w:rPr>
  </w:style>
  <w:style w:type="character" w:customStyle="1" w:styleId="40">
    <w:name w:val="標題 4 字元"/>
    <w:basedOn w:val="a0"/>
    <w:link w:val="4"/>
    <w:rsid w:val="00C22406"/>
    <w:rPr>
      <w:rFonts w:ascii="標楷體" w:eastAsia="標楷體" w:hAnsi="Times New Roman" w:cs="Times New Roman"/>
      <w:color w:val="000000"/>
      <w:spacing w:val="-4"/>
      <w:kern w:val="0"/>
      <w:szCs w:val="20"/>
    </w:rPr>
  </w:style>
  <w:style w:type="paragraph" w:customStyle="1" w:styleId="54">
    <w:name w:val="標題 5 內文"/>
    <w:basedOn w:val="a"/>
    <w:rsid w:val="00C22406"/>
    <w:pPr>
      <w:spacing w:line="440" w:lineRule="atLeast"/>
      <w:ind w:left="907"/>
      <w:jc w:val="both"/>
    </w:pPr>
    <w:rPr>
      <w:rFonts w:ascii="Times New Roman" w:eastAsia="標楷體" w:hAnsi="Times New Roman" w:cs="Times New Roman"/>
      <w:szCs w:val="20"/>
    </w:rPr>
  </w:style>
  <w:style w:type="paragraph" w:styleId="affb">
    <w:name w:val="Salutation"/>
    <w:basedOn w:val="a"/>
    <w:next w:val="a"/>
    <w:link w:val="affc"/>
    <w:rsid w:val="00C22406"/>
    <w:rPr>
      <w:rFonts w:ascii="標楷體" w:eastAsia="標楷體" w:hAnsi="標楷體" w:cs="Times New Roman"/>
      <w:kern w:val="0"/>
      <w:szCs w:val="24"/>
    </w:rPr>
  </w:style>
  <w:style w:type="character" w:customStyle="1" w:styleId="affc">
    <w:name w:val="問候 字元"/>
    <w:basedOn w:val="a0"/>
    <w:link w:val="affb"/>
    <w:rsid w:val="00C22406"/>
    <w:rPr>
      <w:rFonts w:ascii="標楷體" w:eastAsia="標楷體" w:hAnsi="標楷體" w:cs="Times New Roman"/>
      <w:kern w:val="0"/>
      <w:szCs w:val="24"/>
    </w:rPr>
  </w:style>
  <w:style w:type="paragraph" w:styleId="36">
    <w:name w:val="Body Text 3"/>
    <w:basedOn w:val="a"/>
    <w:link w:val="37"/>
    <w:rsid w:val="00C22406"/>
    <w:pPr>
      <w:spacing w:after="120"/>
    </w:pPr>
    <w:rPr>
      <w:rFonts w:ascii="Times New Roman" w:eastAsia="新細明體" w:hAnsi="Times New Roman" w:cs="Times New Roman"/>
      <w:sz w:val="16"/>
      <w:szCs w:val="16"/>
    </w:rPr>
  </w:style>
  <w:style w:type="character" w:customStyle="1" w:styleId="37">
    <w:name w:val="本文 3 字元"/>
    <w:basedOn w:val="a0"/>
    <w:link w:val="36"/>
    <w:rsid w:val="00C22406"/>
    <w:rPr>
      <w:rFonts w:ascii="Times New Roman" w:eastAsia="新細明體" w:hAnsi="Times New Roman" w:cs="Times New Roman"/>
      <w:sz w:val="16"/>
      <w:szCs w:val="16"/>
    </w:rPr>
  </w:style>
  <w:style w:type="paragraph" w:customStyle="1" w:styleId="410">
    <w:name w:val="標題 41"/>
    <w:basedOn w:val="a"/>
    <w:autoRedefine/>
    <w:rsid w:val="00C22406"/>
    <w:pPr>
      <w:spacing w:line="440" w:lineRule="atLeast"/>
      <w:ind w:left="960" w:hanging="480"/>
      <w:jc w:val="both"/>
    </w:pPr>
    <w:rPr>
      <w:rFonts w:ascii="Times New Roman" w:eastAsia="標楷體" w:hAnsi="Times New Roman" w:cs="Times New Roman"/>
      <w:szCs w:val="20"/>
    </w:rPr>
  </w:style>
  <w:style w:type="paragraph" w:customStyle="1" w:styleId="310">
    <w:name w:val="標題 31"/>
    <w:basedOn w:val="410"/>
    <w:autoRedefine/>
    <w:rsid w:val="00C22406"/>
    <w:pPr>
      <w:ind w:left="482" w:hanging="482"/>
    </w:pPr>
  </w:style>
  <w:style w:type="paragraph" w:customStyle="1" w:styleId="Web2">
    <w:name w:val="內文 (Web)2"/>
    <w:basedOn w:val="a"/>
    <w:rsid w:val="00C22406"/>
    <w:pPr>
      <w:widowControl/>
      <w:jc w:val="both"/>
    </w:pPr>
    <w:rPr>
      <w:rFonts w:ascii="新細明體" w:eastAsia="新細明體" w:hAnsi="新細明體" w:cs="新細明體"/>
      <w:color w:val="444444"/>
      <w:kern w:val="0"/>
      <w:szCs w:val="24"/>
    </w:rPr>
  </w:style>
  <w:style w:type="character" w:customStyle="1" w:styleId="word4">
    <w:name w:val="word4"/>
    <w:basedOn w:val="a0"/>
    <w:rsid w:val="00C22406"/>
  </w:style>
  <w:style w:type="character" w:customStyle="1" w:styleId="mainfont95b">
    <w:name w:val="main_font95b"/>
    <w:basedOn w:val="a0"/>
    <w:rsid w:val="00C22406"/>
  </w:style>
  <w:style w:type="paragraph" w:customStyle="1" w:styleId="p1">
    <w:name w:val="p1"/>
    <w:basedOn w:val="a"/>
    <w:rsid w:val="00C22406"/>
    <w:pPr>
      <w:widowControl/>
      <w:spacing w:before="100" w:beforeAutospacing="1" w:after="100" w:afterAutospacing="1"/>
      <w:ind w:left="400" w:right="400"/>
    </w:pPr>
    <w:rPr>
      <w:rFonts w:ascii="新細明體" w:eastAsia="新細明體" w:hAnsi="新細明體" w:cs="新細明體"/>
      <w:kern w:val="0"/>
      <w:szCs w:val="24"/>
    </w:rPr>
  </w:style>
  <w:style w:type="paragraph" w:customStyle="1" w:styleId="p4">
    <w:name w:val="p4"/>
    <w:basedOn w:val="a"/>
    <w:rsid w:val="00C22406"/>
    <w:pPr>
      <w:widowControl/>
      <w:spacing w:before="100" w:beforeAutospacing="1" w:after="100" w:afterAutospacing="1"/>
      <w:ind w:left="1840" w:right="400"/>
    </w:pPr>
    <w:rPr>
      <w:rFonts w:ascii="新細明體" w:eastAsia="新細明體" w:hAnsi="新細明體" w:cs="新細明體"/>
      <w:kern w:val="0"/>
      <w:szCs w:val="24"/>
    </w:rPr>
  </w:style>
  <w:style w:type="paragraph" w:customStyle="1" w:styleId="p2">
    <w:name w:val="p2"/>
    <w:basedOn w:val="a"/>
    <w:rsid w:val="00C22406"/>
    <w:pPr>
      <w:widowControl/>
      <w:spacing w:before="100" w:beforeAutospacing="1" w:after="100" w:afterAutospacing="1"/>
      <w:ind w:left="1840" w:right="400" w:hanging="1440"/>
    </w:pPr>
    <w:rPr>
      <w:rFonts w:ascii="新細明體" w:eastAsia="新細明體" w:hAnsi="新細明體" w:cs="新細明體"/>
      <w:kern w:val="0"/>
      <w:szCs w:val="24"/>
    </w:rPr>
  </w:style>
  <w:style w:type="paragraph" w:customStyle="1" w:styleId="t1">
    <w:name w:val="t1"/>
    <w:basedOn w:val="a"/>
    <w:rsid w:val="00C22406"/>
    <w:pPr>
      <w:widowControl/>
      <w:spacing w:before="100" w:beforeAutospacing="1" w:after="100" w:afterAutospacing="1"/>
      <w:ind w:left="400" w:right="400"/>
    </w:pPr>
    <w:rPr>
      <w:rFonts w:ascii="新細明體" w:eastAsia="新細明體" w:hAnsi="新細明體" w:cs="新細明體"/>
      <w:kern w:val="0"/>
      <w:szCs w:val="24"/>
    </w:rPr>
  </w:style>
  <w:style w:type="character" w:customStyle="1" w:styleId="word42">
    <w:name w:val="word42"/>
    <w:rsid w:val="00C22406"/>
    <w:rPr>
      <w:rFonts w:ascii="新細明體" w:eastAsia="新細明體" w:hAnsi="新細明體" w:hint="eastAsia"/>
      <w:color w:val="000000"/>
      <w:sz w:val="19"/>
      <w:szCs w:val="19"/>
    </w:rPr>
  </w:style>
  <w:style w:type="paragraph" w:customStyle="1" w:styleId="Web4">
    <w:name w:val="內文 (Web)4"/>
    <w:basedOn w:val="a"/>
    <w:rsid w:val="00C22406"/>
    <w:pPr>
      <w:widowControl/>
      <w:jc w:val="both"/>
    </w:pPr>
    <w:rPr>
      <w:rFonts w:ascii="新細明體" w:eastAsia="新細明體" w:hAnsi="新細明體" w:cs="新細明體"/>
      <w:color w:val="444444"/>
      <w:kern w:val="0"/>
      <w:szCs w:val="24"/>
    </w:rPr>
  </w:style>
  <w:style w:type="paragraph" w:customStyle="1" w:styleId="s2">
    <w:name w:val="s2"/>
    <w:basedOn w:val="a"/>
    <w:rsid w:val="00C22406"/>
    <w:pPr>
      <w:widowControl/>
      <w:spacing w:before="60"/>
      <w:ind w:left="480"/>
    </w:pPr>
    <w:rPr>
      <w:rFonts w:ascii="Arial Unicode MS" w:eastAsia="Arial Unicode MS" w:hAnsi="Arial Unicode MS" w:cs="Arial Unicode MS" w:hint="eastAsia"/>
      <w:kern w:val="0"/>
      <w:szCs w:val="24"/>
    </w:rPr>
  </w:style>
  <w:style w:type="paragraph" w:customStyle="1" w:styleId="affd">
    <w:name w:val="公文(開會事由)"/>
    <w:rsid w:val="00C22406"/>
    <w:pPr>
      <w:adjustRightInd w:val="0"/>
      <w:snapToGrid w:val="0"/>
      <w:spacing w:before="120" w:line="578" w:lineRule="atLeast"/>
      <w:ind w:left="1700" w:hanging="1700"/>
    </w:pPr>
    <w:rPr>
      <w:rFonts w:ascii="Times New Roman" w:eastAsia="標楷體" w:hAnsi="Times New Roman" w:cs="Times New Roman"/>
      <w:kern w:val="0"/>
      <w:sz w:val="34"/>
      <w:szCs w:val="20"/>
    </w:rPr>
  </w:style>
  <w:style w:type="paragraph" w:customStyle="1" w:styleId="affe">
    <w:name w:val="寄件者簡短地址"/>
    <w:basedOn w:val="a"/>
    <w:rsid w:val="00C22406"/>
    <w:pPr>
      <w:adjustRightInd w:val="0"/>
      <w:spacing w:line="360" w:lineRule="atLeast"/>
      <w:textAlignment w:val="baseline"/>
    </w:pPr>
    <w:rPr>
      <w:rFonts w:ascii="Times New Roman" w:eastAsia="新細明體" w:hAnsi="Times New Roman" w:cs="Times New Roman"/>
      <w:kern w:val="0"/>
      <w:szCs w:val="24"/>
    </w:rPr>
  </w:style>
  <w:style w:type="paragraph" w:customStyle="1" w:styleId="afff">
    <w:name w:val="樣式"/>
    <w:rsid w:val="00C22406"/>
    <w:pPr>
      <w:widowControl w:val="0"/>
      <w:autoSpaceDE w:val="0"/>
      <w:autoSpaceDN w:val="0"/>
      <w:adjustRightInd w:val="0"/>
    </w:pPr>
    <w:rPr>
      <w:rFonts w:ascii="新細明體" w:eastAsia="新細明體" w:hAnsi="新細明體" w:cs="新細明體"/>
      <w:kern w:val="0"/>
      <w:szCs w:val="24"/>
    </w:rPr>
  </w:style>
  <w:style w:type="paragraph" w:customStyle="1" w:styleId="031">
    <w:name w:val="031"/>
    <w:basedOn w:val="a"/>
    <w:rsid w:val="00C22406"/>
    <w:pPr>
      <w:widowControl/>
      <w:spacing w:before="100" w:beforeAutospacing="1" w:after="100" w:afterAutospacing="1"/>
    </w:pPr>
    <w:rPr>
      <w:rFonts w:ascii="新細明體" w:eastAsia="新細明體" w:hAnsi="新細明體" w:cs="新細明體"/>
      <w:kern w:val="0"/>
      <w:szCs w:val="24"/>
    </w:rPr>
  </w:style>
  <w:style w:type="paragraph" w:customStyle="1" w:styleId="032">
    <w:name w:val="032"/>
    <w:basedOn w:val="a"/>
    <w:rsid w:val="00C22406"/>
    <w:pPr>
      <w:widowControl/>
      <w:spacing w:before="100" w:beforeAutospacing="1" w:after="100" w:afterAutospacing="1"/>
    </w:pPr>
    <w:rPr>
      <w:rFonts w:ascii="新細明體" w:eastAsia="新細明體" w:hAnsi="新細明體" w:cs="新細明體"/>
      <w:kern w:val="0"/>
      <w:szCs w:val="24"/>
    </w:rPr>
  </w:style>
  <w:style w:type="paragraph" w:customStyle="1" w:styleId="021">
    <w:name w:val="021"/>
    <w:basedOn w:val="a"/>
    <w:rsid w:val="00C22406"/>
    <w:pPr>
      <w:widowControl/>
      <w:spacing w:before="100" w:beforeAutospacing="1" w:after="100" w:afterAutospacing="1"/>
    </w:pPr>
    <w:rPr>
      <w:rFonts w:ascii="新細明體" w:eastAsia="新細明體" w:hAnsi="新細明體" w:cs="新細明體"/>
      <w:kern w:val="0"/>
      <w:szCs w:val="24"/>
    </w:rPr>
  </w:style>
  <w:style w:type="paragraph" w:customStyle="1" w:styleId="afff0">
    <w:name w:val="公文(後續段落_主旨)"/>
    <w:basedOn w:val="a"/>
    <w:rsid w:val="00C22406"/>
    <w:pPr>
      <w:widowControl/>
      <w:ind w:left="958"/>
      <w:textAlignment w:val="baseline"/>
    </w:pPr>
    <w:rPr>
      <w:rFonts w:ascii="Times New Roman" w:eastAsia="標楷體" w:hAnsi="Times New Roman" w:cs="Times New Roman"/>
      <w:noProof/>
      <w:kern w:val="0"/>
      <w:sz w:val="32"/>
      <w:szCs w:val="20"/>
      <w:lang w:bidi="he-IL"/>
    </w:rPr>
  </w:style>
  <w:style w:type="table" w:styleId="-4">
    <w:name w:val="Light Shading Accent 4"/>
    <w:basedOn w:val="a1"/>
    <w:uiPriority w:val="60"/>
    <w:rsid w:val="00C22406"/>
    <w:rPr>
      <w:rFonts w:ascii="Calibri" w:eastAsia="新細明體"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fff1">
    <w:name w:val="Block Text"/>
    <w:basedOn w:val="a"/>
    <w:rsid w:val="00C22406"/>
    <w:pPr>
      <w:adjustRightInd w:val="0"/>
      <w:spacing w:line="360" w:lineRule="atLeast"/>
      <w:ind w:leftChars="30" w:left="480" w:rightChars="50" w:right="120" w:hangingChars="170" w:hanging="408"/>
      <w:textAlignment w:val="baseline"/>
    </w:pPr>
    <w:rPr>
      <w:rFonts w:ascii="標楷體" w:eastAsia="標楷體" w:hAnsi="標楷體" w:cs="Times New Roman"/>
      <w:kern w:val="0"/>
      <w:szCs w:val="24"/>
    </w:rPr>
  </w:style>
  <w:style w:type="paragraph" w:styleId="afff2">
    <w:name w:val="Normal Indent"/>
    <w:basedOn w:val="a"/>
    <w:rsid w:val="00C22406"/>
    <w:pPr>
      <w:ind w:left="480"/>
    </w:pPr>
    <w:rPr>
      <w:rFonts w:ascii="Times New Roman" w:eastAsia="新細明體" w:hAnsi="Times New Roman" w:cs="Times New Roman"/>
      <w:szCs w:val="24"/>
    </w:rPr>
  </w:style>
  <w:style w:type="character" w:styleId="afff3">
    <w:name w:val="FollowedHyperlink"/>
    <w:rsid w:val="00C22406"/>
    <w:rPr>
      <w:color w:val="800080"/>
      <w:u w:val="single"/>
    </w:rPr>
  </w:style>
  <w:style w:type="paragraph" w:customStyle="1" w:styleId="faqli">
    <w:name w:val="faqli"/>
    <w:basedOn w:val="a"/>
    <w:rsid w:val="00C22406"/>
    <w:pPr>
      <w:widowControl/>
      <w:spacing w:before="100" w:beforeAutospacing="1" w:after="100" w:afterAutospacing="1"/>
      <w:ind w:left="840" w:hanging="440"/>
    </w:pPr>
    <w:rPr>
      <w:rFonts w:ascii="Arial Unicode MS" w:eastAsia="Arial Unicode MS" w:hAnsi="Arial Unicode MS" w:cs="Arial Unicode MS"/>
      <w:kern w:val="0"/>
      <w:szCs w:val="24"/>
    </w:rPr>
  </w:style>
  <w:style w:type="paragraph" w:customStyle="1" w:styleId="textstyle04">
    <w:name w:val="textstyle_04"/>
    <w:basedOn w:val="a"/>
    <w:rsid w:val="00C22406"/>
    <w:pPr>
      <w:widowControl/>
      <w:spacing w:before="100" w:beforeAutospacing="1" w:after="100" w:afterAutospacing="1" w:line="480" w:lineRule="atLeast"/>
    </w:pPr>
    <w:rPr>
      <w:rFonts w:ascii="Arial" w:eastAsia="Arial Unicode MS" w:hAnsi="Arial" w:cs="Arial"/>
      <w:color w:val="990000"/>
      <w:kern w:val="0"/>
      <w:szCs w:val="24"/>
    </w:rPr>
  </w:style>
  <w:style w:type="paragraph" w:customStyle="1" w:styleId="title2">
    <w:name w:val="title2"/>
    <w:basedOn w:val="a"/>
    <w:rsid w:val="00C22406"/>
    <w:pPr>
      <w:widowControl/>
      <w:spacing w:before="100" w:beforeAutospacing="1" w:after="100" w:afterAutospacing="1" w:line="400" w:lineRule="atLeast"/>
    </w:pPr>
    <w:rPr>
      <w:rFonts w:ascii="Helvetica" w:eastAsia="Arial Unicode MS" w:hAnsi="Helvetica" w:cs="Times New Roman"/>
      <w:b/>
      <w:bCs/>
      <w:color w:val="0000FF"/>
      <w:kern w:val="0"/>
      <w:szCs w:val="24"/>
    </w:rPr>
  </w:style>
  <w:style w:type="character" w:customStyle="1" w:styleId="textstyle021">
    <w:name w:val="textstyle_021"/>
    <w:rsid w:val="00C22406"/>
    <w:rPr>
      <w:rFonts w:ascii="Arial" w:hAnsi="Arial" w:cs="Arial" w:hint="default"/>
      <w:color w:val="000000"/>
      <w:sz w:val="24"/>
      <w:szCs w:val="24"/>
    </w:rPr>
  </w:style>
  <w:style w:type="paragraph" w:customStyle="1" w:styleId="afff4">
    <w:name w:val="附件後(一)"/>
    <w:basedOn w:val="a"/>
    <w:rsid w:val="00C22406"/>
    <w:pPr>
      <w:spacing w:line="400" w:lineRule="exact"/>
      <w:ind w:leftChars="74" w:left="1049" w:hangingChars="290" w:hanging="812"/>
    </w:pPr>
    <w:rPr>
      <w:rFonts w:ascii="標楷體" w:eastAsia="標楷體" w:hAnsi="Gungsuh" w:cs="Times New Roman"/>
      <w:sz w:val="28"/>
      <w:szCs w:val="24"/>
    </w:rPr>
  </w:style>
  <w:style w:type="paragraph" w:customStyle="1" w:styleId="afff5">
    <w:name w:val="附件壹"/>
    <w:basedOn w:val="a"/>
    <w:rsid w:val="00C22406"/>
    <w:pPr>
      <w:adjustRightInd w:val="0"/>
      <w:snapToGrid w:val="0"/>
      <w:spacing w:beforeLines="20" w:afterLines="20" w:line="400" w:lineRule="exact"/>
      <w:ind w:left="588" w:hangingChars="210" w:hanging="588"/>
      <w:jc w:val="both"/>
      <w:textDirection w:val="lrTbV"/>
      <w:textAlignment w:val="center"/>
    </w:pPr>
    <w:rPr>
      <w:rFonts w:ascii="標楷體" w:eastAsia="標楷體" w:hAnsi="Batang" w:cs="Courier New"/>
      <w:kern w:val="0"/>
      <w:sz w:val="28"/>
      <w:szCs w:val="20"/>
    </w:rPr>
  </w:style>
  <w:style w:type="paragraph" w:customStyle="1" w:styleId="18">
    <w:name w:val="附件後1、"/>
    <w:basedOn w:val="a"/>
    <w:rsid w:val="00C22406"/>
    <w:pPr>
      <w:tabs>
        <w:tab w:val="left" w:leader="hyphen" w:pos="3402"/>
        <w:tab w:val="left" w:leader="hyphen" w:pos="6804"/>
        <w:tab w:val="left" w:leader="hyphen" w:pos="10206"/>
        <w:tab w:val="left" w:leader="hyphen" w:pos="13608"/>
      </w:tabs>
      <w:adjustRightInd w:val="0"/>
      <w:spacing w:line="440" w:lineRule="exact"/>
      <w:ind w:leftChars="470" w:left="1930" w:hangingChars="152" w:hanging="426"/>
      <w:jc w:val="both"/>
      <w:textAlignment w:val="center"/>
    </w:pPr>
    <w:rPr>
      <w:rFonts w:ascii="標楷體" w:eastAsia="標楷體" w:hAnsi="Times New Roman" w:cs="Times New Roman"/>
      <w:kern w:val="0"/>
      <w:sz w:val="28"/>
      <w:szCs w:val="28"/>
    </w:rPr>
  </w:style>
  <w:style w:type="paragraph" w:customStyle="1" w:styleId="19">
    <w:name w:val="1."/>
    <w:basedOn w:val="a"/>
    <w:rsid w:val="00C22406"/>
    <w:pPr>
      <w:spacing w:beforeLines="20" w:afterLines="20" w:line="480" w:lineRule="exact"/>
      <w:ind w:leftChars="133" w:left="213" w:hangingChars="80" w:hanging="80"/>
      <w:jc w:val="both"/>
    </w:pPr>
    <w:rPr>
      <w:rFonts w:ascii="Times New Roman" w:eastAsia="標楷體" w:hAnsi="Times New Roman" w:cs="Times New Roman"/>
      <w:sz w:val="32"/>
      <w:szCs w:val="24"/>
    </w:rPr>
  </w:style>
  <w:style w:type="paragraph" w:customStyle="1" w:styleId="afff6">
    <w:name w:val="主旨"/>
    <w:basedOn w:val="a"/>
    <w:rsid w:val="00C22406"/>
    <w:pPr>
      <w:kinsoku w:val="0"/>
      <w:wordWrap w:val="0"/>
      <w:adjustRightInd w:val="0"/>
      <w:snapToGrid w:val="0"/>
      <w:spacing w:line="500" w:lineRule="exact"/>
      <w:ind w:left="964" w:hanging="964"/>
      <w:jc w:val="both"/>
    </w:pPr>
    <w:rPr>
      <w:rFonts w:ascii="標楷體" w:eastAsia="標楷體" w:hAnsi="Times New Roman" w:cs="Times New Roman"/>
      <w:kern w:val="0"/>
      <w:sz w:val="32"/>
      <w:szCs w:val="20"/>
    </w:rPr>
  </w:style>
  <w:style w:type="paragraph" w:customStyle="1" w:styleId="textstyle02">
    <w:name w:val="textstyle_02"/>
    <w:basedOn w:val="a"/>
    <w:rsid w:val="00C22406"/>
    <w:pPr>
      <w:widowControl/>
      <w:spacing w:before="100" w:beforeAutospacing="1" w:after="100" w:afterAutospacing="1"/>
    </w:pPr>
    <w:rPr>
      <w:rFonts w:ascii="Arial" w:eastAsia="新細明體" w:hAnsi="Arial" w:cs="Arial"/>
      <w:color w:val="000000"/>
      <w:kern w:val="0"/>
      <w:szCs w:val="24"/>
    </w:rPr>
  </w:style>
  <w:style w:type="paragraph" w:customStyle="1" w:styleId="Afff7">
    <w:name w:val="A.內文"/>
    <w:rsid w:val="00C22406"/>
    <w:pPr>
      <w:widowControl w:val="0"/>
      <w:ind w:leftChars="700" w:left="700"/>
      <w:jc w:val="both"/>
    </w:pPr>
    <w:rPr>
      <w:rFonts w:ascii="Times New Roman" w:eastAsia="華康細圓體" w:hAnsi="Times New Roman" w:cs="Times New Roman"/>
      <w:kern w:val="0"/>
      <w:sz w:val="22"/>
      <w:szCs w:val="20"/>
    </w:rPr>
  </w:style>
  <w:style w:type="paragraph" w:customStyle="1" w:styleId="afff8">
    <w:name w:val=""/>
    <w:rsid w:val="00C22406"/>
    <w:pPr>
      <w:widowControl w:val="0"/>
      <w:ind w:leftChars="300" w:left="400" w:hangingChars="100" w:hanging="100"/>
      <w:jc w:val="both"/>
    </w:pPr>
    <w:rPr>
      <w:rFonts w:ascii="Times New Roman" w:eastAsia="華康細圓體" w:hAnsi="Times New Roman" w:cs="Times New Roman"/>
      <w:kern w:val="0"/>
      <w:sz w:val="22"/>
      <w:szCs w:val="20"/>
    </w:rPr>
  </w:style>
  <w:style w:type="paragraph" w:customStyle="1" w:styleId="s6t3">
    <w:name w:val="s6t3"/>
    <w:basedOn w:val="a"/>
    <w:rsid w:val="00C22406"/>
    <w:pPr>
      <w:widowControl/>
      <w:spacing w:before="60"/>
      <w:ind w:left="1440" w:hanging="720"/>
    </w:pPr>
    <w:rPr>
      <w:rFonts w:ascii="新細明體" w:eastAsia="新細明體" w:hAnsi="Times New Roman" w:cs="Times New Roman"/>
      <w:kern w:val="0"/>
      <w:szCs w:val="24"/>
    </w:rPr>
  </w:style>
  <w:style w:type="paragraph" w:customStyle="1" w:styleId="afff9">
    <w:name w:val="（一）"/>
    <w:basedOn w:val="a"/>
    <w:rsid w:val="00C22406"/>
    <w:pPr>
      <w:spacing w:before="120" w:after="120"/>
      <w:ind w:leftChars="400" w:left="700" w:hangingChars="300" w:hanging="300"/>
    </w:pPr>
    <w:rPr>
      <w:rFonts w:ascii="Times New Roman" w:eastAsia="華康細圓體" w:hAnsi="Times New Roman" w:cs="Times New Roman"/>
      <w:szCs w:val="24"/>
    </w:rPr>
  </w:style>
  <w:style w:type="paragraph" w:customStyle="1" w:styleId="1a">
    <w:name w:val="樣式1"/>
    <w:basedOn w:val="a"/>
    <w:rsid w:val="00C22406"/>
    <w:pPr>
      <w:ind w:right="85"/>
      <w:jc w:val="both"/>
    </w:pPr>
    <w:rPr>
      <w:rFonts w:ascii="標楷體" w:eastAsia="標楷體" w:hAnsi="Times New Roman" w:cs="Times New Roman"/>
      <w:color w:val="000000"/>
      <w:sz w:val="20"/>
      <w:szCs w:val="20"/>
    </w:rPr>
  </w:style>
  <w:style w:type="paragraph" w:customStyle="1" w:styleId="s4t4">
    <w:name w:val="s4t4"/>
    <w:basedOn w:val="a"/>
    <w:rsid w:val="00C22406"/>
    <w:pPr>
      <w:widowControl/>
      <w:spacing w:before="60"/>
      <w:ind w:left="960" w:hanging="960"/>
    </w:pPr>
    <w:rPr>
      <w:rFonts w:ascii="新細明體" w:eastAsia="新細明體" w:hAnsi="Times New Roman" w:cs="Times New Roman"/>
      <w:kern w:val="0"/>
      <w:szCs w:val="24"/>
    </w:rPr>
  </w:style>
  <w:style w:type="paragraph" w:customStyle="1" w:styleId="s4">
    <w:name w:val="s4"/>
    <w:basedOn w:val="a"/>
    <w:rsid w:val="00C22406"/>
    <w:pPr>
      <w:widowControl/>
      <w:spacing w:before="60"/>
      <w:ind w:left="960"/>
    </w:pPr>
    <w:rPr>
      <w:rFonts w:ascii="新細明體" w:eastAsia="新細明體" w:hAnsi="Times New Roman" w:cs="Times New Roman"/>
      <w:kern w:val="0"/>
      <w:szCs w:val="24"/>
    </w:rPr>
  </w:style>
  <w:style w:type="paragraph" w:customStyle="1" w:styleId="s6t2">
    <w:name w:val="s6t2"/>
    <w:basedOn w:val="a"/>
    <w:rsid w:val="00C22406"/>
    <w:pPr>
      <w:widowControl/>
      <w:spacing w:before="60"/>
      <w:ind w:left="1440" w:hanging="480"/>
    </w:pPr>
    <w:rPr>
      <w:rFonts w:ascii="新細明體" w:eastAsia="新細明體" w:hAnsi="Times New Roman" w:cs="Times New Roman"/>
      <w:kern w:val="0"/>
      <w:szCs w:val="24"/>
    </w:rPr>
  </w:style>
  <w:style w:type="paragraph" w:customStyle="1" w:styleId="s9t3">
    <w:name w:val="s9t3"/>
    <w:basedOn w:val="a"/>
    <w:rsid w:val="00C22406"/>
    <w:pPr>
      <w:widowControl/>
      <w:spacing w:before="60"/>
      <w:ind w:left="2160" w:hanging="720"/>
    </w:pPr>
    <w:rPr>
      <w:rFonts w:ascii="新細明體" w:eastAsia="新細明體" w:hAnsi="Times New Roman" w:cs="Times New Roman"/>
      <w:kern w:val="0"/>
      <w:szCs w:val="24"/>
    </w:rPr>
  </w:style>
  <w:style w:type="paragraph" w:customStyle="1" w:styleId="s6">
    <w:name w:val="s6"/>
    <w:basedOn w:val="a"/>
    <w:rsid w:val="00C22406"/>
    <w:pPr>
      <w:widowControl/>
      <w:spacing w:before="60"/>
      <w:ind w:left="1440"/>
    </w:pPr>
    <w:rPr>
      <w:rFonts w:ascii="新細明體" w:eastAsia="新細明體" w:hAnsi="Times New Roman" w:cs="Times New Roman"/>
      <w:kern w:val="0"/>
      <w:szCs w:val="24"/>
    </w:rPr>
  </w:style>
  <w:style w:type="paragraph" w:customStyle="1" w:styleId="s5t5">
    <w:name w:val="s5t5"/>
    <w:basedOn w:val="a"/>
    <w:rsid w:val="00C22406"/>
    <w:pPr>
      <w:widowControl/>
      <w:spacing w:before="60"/>
      <w:ind w:left="1200" w:hanging="1200"/>
    </w:pPr>
    <w:rPr>
      <w:rFonts w:ascii="新細明體" w:eastAsia="新細明體" w:hAnsi="Times New Roman" w:cs="Times New Roman"/>
      <w:kern w:val="0"/>
      <w:szCs w:val="24"/>
    </w:rPr>
  </w:style>
  <w:style w:type="paragraph" w:customStyle="1" w:styleId="s5">
    <w:name w:val="s5"/>
    <w:basedOn w:val="a"/>
    <w:rsid w:val="00C22406"/>
    <w:pPr>
      <w:widowControl/>
      <w:spacing w:before="60"/>
      <w:ind w:left="1200"/>
    </w:pPr>
    <w:rPr>
      <w:rFonts w:ascii="新細明體" w:eastAsia="新細明體" w:hAnsi="Times New Roman" w:cs="Times New Roman"/>
      <w:kern w:val="0"/>
      <w:szCs w:val="24"/>
    </w:rPr>
  </w:style>
  <w:style w:type="paragraph" w:customStyle="1" w:styleId="afffa">
    <w:name w:val="法律條文(內文)"/>
    <w:basedOn w:val="a"/>
    <w:next w:val="a"/>
    <w:rsid w:val="00C22406"/>
    <w:pPr>
      <w:kinsoku w:val="0"/>
      <w:overflowPunct w:val="0"/>
      <w:autoSpaceDE w:val="0"/>
      <w:autoSpaceDN w:val="0"/>
      <w:ind w:left="200" w:firstLineChars="200" w:firstLine="200"/>
      <w:jc w:val="both"/>
    </w:pPr>
    <w:rPr>
      <w:rFonts w:ascii="華康細明體" w:eastAsia="華康細明體" w:hAnsi="細明體" w:cs="Times New Roman" w:hint="eastAsia"/>
      <w:sz w:val="21"/>
      <w:szCs w:val="24"/>
    </w:rPr>
  </w:style>
  <w:style w:type="paragraph" w:customStyle="1" w:styleId="afffb">
    <w:name w:val="法律條文(條)"/>
    <w:basedOn w:val="a"/>
    <w:rsid w:val="00C22406"/>
    <w:pPr>
      <w:kinsoku w:val="0"/>
      <w:overflowPunct w:val="0"/>
      <w:autoSpaceDE w:val="0"/>
      <w:autoSpaceDN w:val="0"/>
      <w:ind w:left="200" w:hangingChars="100" w:hanging="100"/>
      <w:jc w:val="both"/>
    </w:pPr>
    <w:rPr>
      <w:rFonts w:ascii="華康細明體" w:eastAsia="華康細明體" w:hAnsi="細明體" w:cs="Times New Roman" w:hint="eastAsia"/>
      <w:sz w:val="21"/>
      <w:szCs w:val="24"/>
    </w:rPr>
  </w:style>
  <w:style w:type="paragraph" w:customStyle="1" w:styleId="s7">
    <w:name w:val="s7"/>
    <w:basedOn w:val="a"/>
    <w:rsid w:val="00C22406"/>
    <w:pPr>
      <w:widowControl/>
      <w:spacing w:before="60"/>
      <w:ind w:left="1680"/>
    </w:pPr>
    <w:rPr>
      <w:rFonts w:ascii="Arial Unicode MS" w:eastAsia="Arial Unicode MS" w:hAnsi="Arial Unicode MS" w:cs="Arial Unicode MS"/>
      <w:kern w:val="0"/>
      <w:szCs w:val="24"/>
    </w:rPr>
  </w:style>
  <w:style w:type="paragraph" w:customStyle="1" w:styleId="s7t7">
    <w:name w:val="s7t7"/>
    <w:basedOn w:val="a"/>
    <w:rsid w:val="00C22406"/>
    <w:pPr>
      <w:widowControl/>
      <w:spacing w:before="60"/>
      <w:ind w:left="1680" w:hanging="1680"/>
    </w:pPr>
    <w:rPr>
      <w:rFonts w:ascii="Arial Unicode MS" w:eastAsia="Arial Unicode MS" w:hAnsi="Arial Unicode MS" w:cs="Arial Unicode MS"/>
      <w:kern w:val="0"/>
      <w:szCs w:val="24"/>
    </w:rPr>
  </w:style>
  <w:style w:type="paragraph" w:customStyle="1" w:styleId="afffc">
    <w:name w:val="說明段"/>
    <w:basedOn w:val="a"/>
    <w:rsid w:val="00C22406"/>
    <w:pPr>
      <w:spacing w:line="400" w:lineRule="exact"/>
      <w:jc w:val="both"/>
    </w:pPr>
    <w:rPr>
      <w:rFonts w:ascii="雅真中楷" w:eastAsia="雅真中楷" w:hAnsi="新細明體" w:cs="Times New Roman"/>
      <w:sz w:val="28"/>
      <w:szCs w:val="24"/>
    </w:rPr>
  </w:style>
  <w:style w:type="paragraph" w:customStyle="1" w:styleId="afffd">
    <w:name w:val="第一項"/>
    <w:basedOn w:val="a"/>
    <w:rsid w:val="00C22406"/>
    <w:pPr>
      <w:snapToGrid w:val="0"/>
      <w:spacing w:line="400" w:lineRule="exact"/>
      <w:ind w:leftChars="75" w:left="75" w:right="57" w:firstLineChars="200" w:firstLine="200"/>
      <w:jc w:val="both"/>
    </w:pPr>
    <w:rPr>
      <w:rFonts w:ascii="標楷體" w:eastAsia="雅真中楷" w:hAnsi="Times New Roman" w:cs="Times New Roman"/>
      <w:sz w:val="28"/>
      <w:szCs w:val="24"/>
    </w:rPr>
  </w:style>
  <w:style w:type="paragraph" w:customStyle="1" w:styleId="afffe">
    <w:name w:val="第一款"/>
    <w:basedOn w:val="afffd"/>
    <w:rsid w:val="00C22406"/>
    <w:pPr>
      <w:ind w:leftChars="150" w:left="900" w:hangingChars="193" w:hanging="540"/>
    </w:pPr>
  </w:style>
  <w:style w:type="paragraph" w:customStyle="1" w:styleId="affff">
    <w:name w:val="令.項"/>
    <w:basedOn w:val="a"/>
    <w:rsid w:val="00C22406"/>
    <w:pPr>
      <w:adjustRightInd w:val="0"/>
      <w:spacing w:line="440" w:lineRule="exact"/>
      <w:ind w:leftChars="500" w:left="500" w:firstLineChars="200" w:firstLine="200"/>
      <w:jc w:val="both"/>
      <w:textAlignment w:val="baseline"/>
    </w:pPr>
    <w:rPr>
      <w:rFonts w:ascii="Times New Roman" w:eastAsia="標楷體" w:hAnsi="Times New Roman" w:cs="Times New Roman"/>
      <w:kern w:val="0"/>
      <w:sz w:val="28"/>
      <w:szCs w:val="28"/>
    </w:rPr>
  </w:style>
  <w:style w:type="paragraph" w:customStyle="1" w:styleId="affff0">
    <w:name w:val="一"/>
    <w:basedOn w:val="a"/>
    <w:rsid w:val="00C22406"/>
    <w:pPr>
      <w:spacing w:line="480" w:lineRule="exact"/>
      <w:ind w:left="200" w:hangingChars="200" w:hanging="200"/>
      <w:jc w:val="both"/>
    </w:pPr>
    <w:rPr>
      <w:rFonts w:ascii="Times New Roman" w:eastAsia="標楷體" w:hAnsi="Times New Roman" w:cs="Times New Roman"/>
      <w:sz w:val="32"/>
      <w:szCs w:val="24"/>
    </w:rPr>
  </w:style>
  <w:style w:type="paragraph" w:customStyle="1" w:styleId="91">
    <w:name w:val="◎樣式9"/>
    <w:basedOn w:val="a"/>
    <w:rsid w:val="00C22406"/>
    <w:pPr>
      <w:snapToGrid w:val="0"/>
      <w:spacing w:line="360" w:lineRule="exact"/>
      <w:ind w:leftChars="-7" w:left="283" w:rightChars="16" w:right="51" w:hangingChars="109" w:hanging="305"/>
      <w:jc w:val="both"/>
    </w:pPr>
    <w:rPr>
      <w:rFonts w:ascii="標楷體" w:eastAsia="標楷體" w:hAnsi="標楷體" w:cs="Times New Roman"/>
      <w:sz w:val="28"/>
      <w:szCs w:val="24"/>
    </w:rPr>
  </w:style>
  <w:style w:type="character" w:styleId="affff1">
    <w:name w:val="Placeholder Text"/>
    <w:basedOn w:val="a0"/>
    <w:uiPriority w:val="99"/>
    <w:semiHidden/>
    <w:rsid w:val="00C22406"/>
    <w:rPr>
      <w:color w:val="808080"/>
    </w:rPr>
  </w:style>
  <w:style w:type="paragraph" w:customStyle="1" w:styleId="affff2">
    <w:name w:val="節"/>
    <w:basedOn w:val="a"/>
    <w:rsid w:val="00C22406"/>
    <w:pPr>
      <w:spacing w:beforeLines="150" w:before="150" w:afterLines="80" w:after="80" w:line="480" w:lineRule="exact"/>
      <w:ind w:left="200" w:hangingChars="200" w:hanging="200"/>
    </w:pPr>
    <w:rPr>
      <w:rFonts w:ascii="Times New Roman" w:eastAsia="超研澤ＣＳ中圓" w:hAnsi="Times New Roman" w:cs="Times New Roman"/>
      <w:spacing w:val="10"/>
      <w:sz w:val="36"/>
      <w:szCs w:val="24"/>
    </w:rPr>
  </w:style>
  <w:style w:type="numbering" w:customStyle="1" w:styleId="61">
    <w:name w:val="無清單6"/>
    <w:next w:val="a2"/>
    <w:uiPriority w:val="99"/>
    <w:semiHidden/>
    <w:unhideWhenUsed/>
    <w:rsid w:val="00C22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2917">
      <w:bodyDiv w:val="1"/>
      <w:marLeft w:val="0"/>
      <w:marRight w:val="0"/>
      <w:marTop w:val="0"/>
      <w:marBottom w:val="0"/>
      <w:divBdr>
        <w:top w:val="none" w:sz="0" w:space="0" w:color="auto"/>
        <w:left w:val="none" w:sz="0" w:space="0" w:color="auto"/>
        <w:bottom w:val="none" w:sz="0" w:space="0" w:color="auto"/>
        <w:right w:val="none" w:sz="0" w:space="0" w:color="auto"/>
      </w:divBdr>
    </w:div>
    <w:div w:id="926502035">
      <w:bodyDiv w:val="1"/>
      <w:marLeft w:val="0"/>
      <w:marRight w:val="0"/>
      <w:marTop w:val="0"/>
      <w:marBottom w:val="0"/>
      <w:divBdr>
        <w:top w:val="none" w:sz="0" w:space="0" w:color="auto"/>
        <w:left w:val="none" w:sz="0" w:space="0" w:color="auto"/>
        <w:bottom w:val="none" w:sz="0" w:space="0" w:color="auto"/>
        <w:right w:val="none" w:sz="0" w:space="0" w:color="auto"/>
      </w:divBdr>
    </w:div>
    <w:div w:id="179405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package" Target="embeddings/Microsoft_Visio___111.vsdx"/><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e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D7E3C947614A118056D9A13E002922"/>
        <w:category>
          <w:name w:val="一般"/>
          <w:gallery w:val="placeholder"/>
        </w:category>
        <w:types>
          <w:type w:val="bbPlcHdr"/>
        </w:types>
        <w:behaviors>
          <w:behavior w:val="content"/>
        </w:behaviors>
        <w:guid w:val="{5D85702E-A5BC-41D4-BF0E-0F8C5FD44738}"/>
      </w:docPartPr>
      <w:docPartBody>
        <w:p w:rsidR="00C72460" w:rsidRDefault="00C72460" w:rsidP="00C72460">
          <w:pPr>
            <w:pStyle w:val="08D7E3C947614A118056D9A13E002922"/>
          </w:pPr>
          <w:r>
            <w:rPr>
              <w:lang w:val="zh-TW"/>
            </w:rPr>
            <w:t>[</w:t>
          </w:r>
          <w:r>
            <w:rPr>
              <w:lang w:val="zh-TW"/>
            </w:rPr>
            <w:t>在此鍵入</w:t>
          </w:r>
          <w:r>
            <w:rPr>
              <w:lang w:val="zh-T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超研澤粗黑">
    <w:altName w:val="Arial Unicode MS"/>
    <w:charset w:val="88"/>
    <w:family w:val="modern"/>
    <w:pitch w:val="fixed"/>
    <w:sig w:usb0="00001F41" w:usb1="280918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華康細圓體">
    <w:charset w:val="88"/>
    <w:family w:val="modern"/>
    <w:pitch w:val="fixed"/>
    <w:sig w:usb0="80000001" w:usb1="28091800" w:usb2="00000016" w:usb3="00000000" w:csb0="00100000" w:csb1="00000000"/>
  </w:font>
  <w:font w:name="華康細明體">
    <w:altName w:val="MS Gothic"/>
    <w:charset w:val="88"/>
    <w:family w:val="modern"/>
    <w:pitch w:val="fixed"/>
    <w:sig w:usb0="80000001" w:usb1="28091800" w:usb2="00000016" w:usb3="00000000" w:csb0="00100000" w:csb1="00000000"/>
  </w:font>
  <w:font w:name="雅真中楷">
    <w:altName w:val="新細明體"/>
    <w:charset w:val="88"/>
    <w:family w:val="modern"/>
    <w:pitch w:val="fixed"/>
    <w:sig w:usb0="00000001" w:usb1="08080000" w:usb2="00000010" w:usb3="00000000" w:csb0="00100000" w:csb1="00000000"/>
  </w:font>
  <w:font w:name="超研澤ＣＳ中圓">
    <w:altName w:val="Calibri"/>
    <w:charset w:val="88"/>
    <w:family w:val="modern"/>
    <w:pitch w:val="fixed"/>
    <w:sig w:usb0="00000000"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460"/>
    <w:rsid w:val="00036156"/>
    <w:rsid w:val="00113DFB"/>
    <w:rsid w:val="00130FC1"/>
    <w:rsid w:val="0021521C"/>
    <w:rsid w:val="002307EF"/>
    <w:rsid w:val="002E594B"/>
    <w:rsid w:val="00431598"/>
    <w:rsid w:val="00482913"/>
    <w:rsid w:val="00483E88"/>
    <w:rsid w:val="00514C4A"/>
    <w:rsid w:val="005D69D7"/>
    <w:rsid w:val="006A23FB"/>
    <w:rsid w:val="007A7624"/>
    <w:rsid w:val="0094240D"/>
    <w:rsid w:val="009F0618"/>
    <w:rsid w:val="00A63EBD"/>
    <w:rsid w:val="00B1388F"/>
    <w:rsid w:val="00BA0EE1"/>
    <w:rsid w:val="00C672C5"/>
    <w:rsid w:val="00C72460"/>
    <w:rsid w:val="00CD0D41"/>
    <w:rsid w:val="00D13443"/>
    <w:rsid w:val="00D15D0B"/>
    <w:rsid w:val="00D50003"/>
    <w:rsid w:val="00EF1BA2"/>
    <w:rsid w:val="00F10D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8D7E3C947614A118056D9A13E002922">
    <w:name w:val="08D7E3C947614A118056D9A13E002922"/>
    <w:rsid w:val="00C7246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2C8B9-5776-48F9-9D46-6C813D33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75</Pages>
  <Words>12237</Words>
  <Characters>69754</Characters>
  <Application>Microsoft Office Word</Application>
  <DocSecurity>0</DocSecurity>
  <Lines>581</Lines>
  <Paragraphs>163</Paragraphs>
  <ScaleCrop>false</ScaleCrop>
  <Company/>
  <LinksUpToDate>false</LinksUpToDate>
  <CharactersWithSpaces>81828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帳戶</dc:creator>
  <cp:keywords/>
  <dc:description/>
  <cp:lastModifiedBy>蔡佩吟</cp:lastModifiedBy>
  <cp:revision>20</cp:revision>
  <cp:lastPrinted>2024-05-29T09:44:00Z</cp:lastPrinted>
  <dcterms:created xsi:type="dcterms:W3CDTF">2026-01-26T03:05:00Z</dcterms:created>
  <dcterms:modified xsi:type="dcterms:W3CDTF">2026-04-28T10:05:00Z</dcterms:modified>
</cp:coreProperties>
</file>